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id w:val="-1697777179"/>
        <w:placeholder>
          <w:docPart w:val="895480C2C93544D6A183630B37FB94FC"/>
        </w:placeholder>
      </w:sdtPr>
      <w:sdtEndPr/>
      <w:sdtContent>
        <w:p w14:paraId="6FBF02BC" w14:textId="1A55201C" w:rsidR="00990B4E" w:rsidRDefault="499CC2E5" w:rsidP="00B760A9">
          <w:pPr>
            <w:pStyle w:val="Title"/>
          </w:pPr>
          <w:r>
            <w:t>შეჯერებული დებულებები</w:t>
          </w:r>
        </w:p>
      </w:sdtContent>
    </w:sdt>
    <w:sdt>
      <w:sdtPr>
        <w:alias w:val="Subject"/>
        <w:tag w:val=""/>
        <w:id w:val="-533270763"/>
        <w:placeholder>
          <w:docPart w:val="09EF3AA536C34CC5A2C67B214DC3F269"/>
        </w:placeholder>
        <w:dataBinding w:prefixMappings="xmlns:ns0='http://purl.org/dc/elements/1.1/' xmlns:ns1='http://schemas.openxmlformats.org/package/2006/metadata/core-properties' " w:xpath="/ns1:coreProperties[1]/ns0:subject[1]" w:storeItemID="{6C3C8BC8-F283-45AE-878A-BAB7291924A1}"/>
        <w:text/>
      </w:sdtPr>
      <w:sdtEndPr/>
      <w:sdtContent>
        <w:p w14:paraId="4EBD8E44" w14:textId="172AF122" w:rsidR="00B760A9" w:rsidRPr="00B760A9" w:rsidRDefault="00147AC2" w:rsidP="00B760A9">
          <w:pPr>
            <w:pStyle w:val="Subtitle"/>
          </w:pPr>
          <w:r>
            <w:t xml:space="preserve">სოციალური დაცვის სისტემის განვითარების </w:t>
          </w:r>
          <w:r w:rsidR="006126BA">
            <w:t>სტრატეგიული ხედვა</w:t>
          </w:r>
        </w:p>
      </w:sdtContent>
    </w:sdt>
    <w:p w14:paraId="2BA7A9CF" w14:textId="1328C1EB" w:rsidR="00AE4514" w:rsidRDefault="00ED73DD">
      <w:pPr>
        <w:pStyle w:val="TOC1"/>
        <w:tabs>
          <w:tab w:val="right" w:leader="dot" w:pos="9016"/>
        </w:tabs>
        <w:rPr>
          <w:rFonts w:asciiTheme="minorHAnsi" w:eastAsiaTheme="minorEastAsia" w:hAnsiTheme="minorHAnsi"/>
          <w:noProof/>
          <w:lang w:val="en-GB" w:eastAsia="en-GB"/>
        </w:rPr>
      </w:pPr>
      <w:r>
        <w:fldChar w:fldCharType="begin"/>
      </w:r>
      <w:r>
        <w:instrText xml:space="preserve"> TOC \o "1-3" \h \z \u </w:instrText>
      </w:r>
      <w:r>
        <w:fldChar w:fldCharType="separate"/>
      </w:r>
      <w:hyperlink w:anchor="_Toc45791810" w:history="1">
        <w:r w:rsidR="00AE4514" w:rsidRPr="00245D72">
          <w:rPr>
            <w:rStyle w:val="Hyperlink"/>
            <w:noProof/>
          </w:rPr>
          <w:t>წინასიტყვაობა</w:t>
        </w:r>
        <w:r w:rsidR="00AE4514">
          <w:rPr>
            <w:noProof/>
            <w:webHidden/>
          </w:rPr>
          <w:tab/>
        </w:r>
        <w:r w:rsidR="00AE4514">
          <w:rPr>
            <w:noProof/>
            <w:webHidden/>
          </w:rPr>
          <w:fldChar w:fldCharType="begin"/>
        </w:r>
        <w:r w:rsidR="00AE4514">
          <w:rPr>
            <w:noProof/>
            <w:webHidden/>
          </w:rPr>
          <w:instrText xml:space="preserve"> PAGEREF _Toc45791810 \h </w:instrText>
        </w:r>
        <w:r w:rsidR="00AE4514">
          <w:rPr>
            <w:noProof/>
            <w:webHidden/>
          </w:rPr>
        </w:r>
        <w:r w:rsidR="00AE4514">
          <w:rPr>
            <w:noProof/>
            <w:webHidden/>
          </w:rPr>
          <w:fldChar w:fldCharType="separate"/>
        </w:r>
        <w:r w:rsidR="00AE4514">
          <w:rPr>
            <w:noProof/>
            <w:webHidden/>
          </w:rPr>
          <w:t>1</w:t>
        </w:r>
        <w:r w:rsidR="00AE4514">
          <w:rPr>
            <w:noProof/>
            <w:webHidden/>
          </w:rPr>
          <w:fldChar w:fldCharType="end"/>
        </w:r>
      </w:hyperlink>
    </w:p>
    <w:p w14:paraId="5A2A3DB4" w14:textId="4E1F6395" w:rsidR="00AE4514" w:rsidRDefault="00631E3A">
      <w:pPr>
        <w:pStyle w:val="TOC1"/>
        <w:tabs>
          <w:tab w:val="right" w:leader="dot" w:pos="9016"/>
        </w:tabs>
        <w:rPr>
          <w:rFonts w:asciiTheme="minorHAnsi" w:eastAsiaTheme="minorEastAsia" w:hAnsiTheme="minorHAnsi"/>
          <w:noProof/>
          <w:lang w:val="en-GB" w:eastAsia="en-GB"/>
        </w:rPr>
      </w:pPr>
      <w:hyperlink w:anchor="_Toc45791811" w:history="1">
        <w:r w:rsidR="00AE4514" w:rsidRPr="00245D72">
          <w:rPr>
            <w:rStyle w:val="Hyperlink"/>
            <w:noProof/>
          </w:rPr>
          <w:t>ძირითადი დებულებები</w:t>
        </w:r>
        <w:r w:rsidR="00AE4514">
          <w:rPr>
            <w:noProof/>
            <w:webHidden/>
          </w:rPr>
          <w:tab/>
        </w:r>
        <w:r w:rsidR="00AE4514">
          <w:rPr>
            <w:noProof/>
            <w:webHidden/>
          </w:rPr>
          <w:fldChar w:fldCharType="begin"/>
        </w:r>
        <w:r w:rsidR="00AE4514">
          <w:rPr>
            <w:noProof/>
            <w:webHidden/>
          </w:rPr>
          <w:instrText xml:space="preserve"> PAGEREF _Toc45791811 \h </w:instrText>
        </w:r>
        <w:r w:rsidR="00AE4514">
          <w:rPr>
            <w:noProof/>
            <w:webHidden/>
          </w:rPr>
        </w:r>
        <w:r w:rsidR="00AE4514">
          <w:rPr>
            <w:noProof/>
            <w:webHidden/>
          </w:rPr>
          <w:fldChar w:fldCharType="separate"/>
        </w:r>
        <w:r w:rsidR="00AE4514">
          <w:rPr>
            <w:noProof/>
            <w:webHidden/>
          </w:rPr>
          <w:t>3</w:t>
        </w:r>
        <w:r w:rsidR="00AE4514">
          <w:rPr>
            <w:noProof/>
            <w:webHidden/>
          </w:rPr>
          <w:fldChar w:fldCharType="end"/>
        </w:r>
      </w:hyperlink>
    </w:p>
    <w:p w14:paraId="218E093B" w14:textId="7878857B" w:rsidR="00AE4514" w:rsidRDefault="00631E3A">
      <w:pPr>
        <w:pStyle w:val="TOC1"/>
        <w:tabs>
          <w:tab w:val="right" w:leader="dot" w:pos="9016"/>
        </w:tabs>
        <w:rPr>
          <w:rFonts w:asciiTheme="minorHAnsi" w:eastAsiaTheme="minorEastAsia" w:hAnsiTheme="minorHAnsi"/>
          <w:noProof/>
          <w:lang w:val="en-GB" w:eastAsia="en-GB"/>
        </w:rPr>
      </w:pPr>
      <w:hyperlink w:anchor="_Toc45791812" w:history="1">
        <w:r w:rsidR="00AE4514" w:rsidRPr="00245D72">
          <w:rPr>
            <w:rStyle w:val="Hyperlink"/>
            <w:noProof/>
          </w:rPr>
          <w:t>დებულებების განმარტება</w:t>
        </w:r>
        <w:r w:rsidR="00AE4514">
          <w:rPr>
            <w:noProof/>
            <w:webHidden/>
          </w:rPr>
          <w:tab/>
        </w:r>
        <w:r w:rsidR="00AE4514">
          <w:rPr>
            <w:noProof/>
            <w:webHidden/>
          </w:rPr>
          <w:fldChar w:fldCharType="begin"/>
        </w:r>
        <w:r w:rsidR="00AE4514">
          <w:rPr>
            <w:noProof/>
            <w:webHidden/>
          </w:rPr>
          <w:instrText xml:space="preserve"> PAGEREF _Toc45791812 \h </w:instrText>
        </w:r>
        <w:r w:rsidR="00AE4514">
          <w:rPr>
            <w:noProof/>
            <w:webHidden/>
          </w:rPr>
        </w:r>
        <w:r w:rsidR="00AE4514">
          <w:rPr>
            <w:noProof/>
            <w:webHidden/>
          </w:rPr>
          <w:fldChar w:fldCharType="separate"/>
        </w:r>
        <w:r w:rsidR="00AE4514">
          <w:rPr>
            <w:noProof/>
            <w:webHidden/>
          </w:rPr>
          <w:t>5</w:t>
        </w:r>
        <w:r w:rsidR="00AE4514">
          <w:rPr>
            <w:noProof/>
            <w:webHidden/>
          </w:rPr>
          <w:fldChar w:fldCharType="end"/>
        </w:r>
      </w:hyperlink>
    </w:p>
    <w:p w14:paraId="6104EEB4" w14:textId="2C4934F7" w:rsidR="00AE4514" w:rsidRDefault="00631E3A">
      <w:pPr>
        <w:pStyle w:val="TOC1"/>
        <w:tabs>
          <w:tab w:val="right" w:leader="dot" w:pos="9016"/>
        </w:tabs>
        <w:rPr>
          <w:rFonts w:asciiTheme="minorHAnsi" w:eastAsiaTheme="minorEastAsia" w:hAnsiTheme="minorHAnsi"/>
          <w:noProof/>
          <w:lang w:val="en-GB" w:eastAsia="en-GB"/>
        </w:rPr>
      </w:pPr>
      <w:hyperlink w:anchor="_Toc45791813" w:history="1">
        <w:r w:rsidR="00AE4514" w:rsidRPr="00245D72">
          <w:rPr>
            <w:rStyle w:val="Hyperlink"/>
            <w:noProof/>
          </w:rPr>
          <w:t>ცნებების განმარტება</w:t>
        </w:r>
        <w:r w:rsidR="00AE4514">
          <w:rPr>
            <w:noProof/>
            <w:webHidden/>
          </w:rPr>
          <w:tab/>
        </w:r>
        <w:r w:rsidR="00AE4514">
          <w:rPr>
            <w:noProof/>
            <w:webHidden/>
          </w:rPr>
          <w:fldChar w:fldCharType="begin"/>
        </w:r>
        <w:r w:rsidR="00AE4514">
          <w:rPr>
            <w:noProof/>
            <w:webHidden/>
          </w:rPr>
          <w:instrText xml:space="preserve"> PAGEREF _Toc45791813 \h </w:instrText>
        </w:r>
        <w:r w:rsidR="00AE4514">
          <w:rPr>
            <w:noProof/>
            <w:webHidden/>
          </w:rPr>
        </w:r>
        <w:r w:rsidR="00AE4514">
          <w:rPr>
            <w:noProof/>
            <w:webHidden/>
          </w:rPr>
          <w:fldChar w:fldCharType="separate"/>
        </w:r>
        <w:r w:rsidR="00AE4514">
          <w:rPr>
            <w:noProof/>
            <w:webHidden/>
          </w:rPr>
          <w:t>11</w:t>
        </w:r>
        <w:r w:rsidR="00AE4514">
          <w:rPr>
            <w:noProof/>
            <w:webHidden/>
          </w:rPr>
          <w:fldChar w:fldCharType="end"/>
        </w:r>
      </w:hyperlink>
    </w:p>
    <w:p w14:paraId="15465A2B" w14:textId="17DF693C" w:rsidR="00AE4514" w:rsidRDefault="00631E3A">
      <w:pPr>
        <w:pStyle w:val="TOC1"/>
        <w:tabs>
          <w:tab w:val="right" w:leader="dot" w:pos="9016"/>
        </w:tabs>
        <w:rPr>
          <w:rFonts w:asciiTheme="minorHAnsi" w:eastAsiaTheme="minorEastAsia" w:hAnsiTheme="minorHAnsi"/>
          <w:noProof/>
          <w:lang w:val="en-GB" w:eastAsia="en-GB"/>
        </w:rPr>
      </w:pPr>
      <w:hyperlink w:anchor="_Toc45791814" w:history="1">
        <w:r w:rsidR="00AE4514" w:rsidRPr="00245D72">
          <w:rPr>
            <w:rStyle w:val="Hyperlink"/>
            <w:noProof/>
          </w:rPr>
          <w:t>დანართი</w:t>
        </w:r>
        <w:r w:rsidR="00AE4514">
          <w:rPr>
            <w:noProof/>
            <w:webHidden/>
          </w:rPr>
          <w:tab/>
        </w:r>
        <w:r w:rsidR="00AE4514">
          <w:rPr>
            <w:noProof/>
            <w:webHidden/>
          </w:rPr>
          <w:fldChar w:fldCharType="begin"/>
        </w:r>
        <w:r w:rsidR="00AE4514">
          <w:rPr>
            <w:noProof/>
            <w:webHidden/>
          </w:rPr>
          <w:instrText xml:space="preserve"> PAGEREF _Toc45791814 \h </w:instrText>
        </w:r>
        <w:r w:rsidR="00AE4514">
          <w:rPr>
            <w:noProof/>
            <w:webHidden/>
          </w:rPr>
        </w:r>
        <w:r w:rsidR="00AE4514">
          <w:rPr>
            <w:noProof/>
            <w:webHidden/>
          </w:rPr>
          <w:fldChar w:fldCharType="separate"/>
        </w:r>
        <w:r w:rsidR="00AE4514">
          <w:rPr>
            <w:noProof/>
            <w:webHidden/>
          </w:rPr>
          <w:t>13</w:t>
        </w:r>
        <w:r w:rsidR="00AE4514">
          <w:rPr>
            <w:noProof/>
            <w:webHidden/>
          </w:rPr>
          <w:fldChar w:fldCharType="end"/>
        </w:r>
      </w:hyperlink>
    </w:p>
    <w:p w14:paraId="5CB498F0" w14:textId="46FDD0E1" w:rsidR="001A15C5" w:rsidRDefault="00ED73DD" w:rsidP="001A15C5">
      <w:pPr>
        <w:pStyle w:val="Heading1"/>
      </w:pPr>
      <w:r>
        <w:fldChar w:fldCharType="end"/>
      </w:r>
      <w:bookmarkStart w:id="0" w:name="_Toc45791810"/>
      <w:r w:rsidR="001A15C5">
        <w:t>წინასიტყვაობა</w:t>
      </w:r>
      <w:bookmarkEnd w:id="0"/>
    </w:p>
    <w:p w14:paraId="0E0CB957" w14:textId="087AEDC0" w:rsidR="002C6356" w:rsidRDefault="002C6356" w:rsidP="5AAECA90">
      <w:pPr>
        <w:pStyle w:val="BodyText"/>
      </w:pPr>
      <w:r>
        <w:t>წინამდებარე დოკუმენტის ავტორთა</w:t>
      </w:r>
      <w:r w:rsidR="00D22226">
        <w:t xml:space="preserve"> აზრით საქართველოს სოციალური და ჯანმრთელობის დაცვის სისტემების განვითარების </w:t>
      </w:r>
      <w:r w:rsidR="0077351F">
        <w:t xml:space="preserve">ერთ-ერთ </w:t>
      </w:r>
      <w:r w:rsidR="00101F12">
        <w:t xml:space="preserve">ძირითადი </w:t>
      </w:r>
      <w:r w:rsidR="0077351F">
        <w:t>შემაფერხებელი ფაქტორი</w:t>
      </w:r>
      <w:r w:rsidR="00012D0A">
        <w:t xml:space="preserve"> ამ სფეროებში</w:t>
      </w:r>
      <w:r w:rsidR="004A66D6">
        <w:t xml:space="preserve"> </w:t>
      </w:r>
      <w:r w:rsidR="00C902CD">
        <w:t>ფართ</w:t>
      </w:r>
      <w:r w:rsidR="00BC4FA5">
        <w:t>ო</w:t>
      </w:r>
      <w:r w:rsidR="00C902CD">
        <w:t xml:space="preserve"> საზოგადოებრივ კონსენსუსზე დამყარებული გრძელვადიანი ხედვის უქონლობაა</w:t>
      </w:r>
      <w:r w:rsidR="00826E72">
        <w:t>,</w:t>
      </w:r>
      <w:r w:rsidR="00B2553B">
        <w:t xml:space="preserve"> ჩვენი ქვეყნის დამოუკიდებლობის მთელი პერიოდის განმავლობაში. რ</w:t>
      </w:r>
      <w:r w:rsidR="00201A20">
        <w:t xml:space="preserve">ის შედეგიც იყო </w:t>
      </w:r>
      <w:r w:rsidR="00F72B63">
        <w:t>არათანმიმდევრული</w:t>
      </w:r>
      <w:r w:rsidR="00FB61FB">
        <w:t xml:space="preserve">, ზოგ შემთხვევაში კი წინააღმდეგობრივი რეფორმები, რომელიც </w:t>
      </w:r>
      <w:r w:rsidR="00140F1C">
        <w:t xml:space="preserve">ან </w:t>
      </w:r>
      <w:r w:rsidR="00C609BA">
        <w:t>იმ მომენტისათვის ხელისუფლებაში მყოფი პოლიტიკური ძალის</w:t>
      </w:r>
      <w:r w:rsidR="007D5E34">
        <w:t>,</w:t>
      </w:r>
      <w:r w:rsidR="005D2E20">
        <w:t xml:space="preserve"> ან დამფინანსებელი ორგანიზაციების</w:t>
      </w:r>
      <w:r w:rsidR="00AD3724">
        <w:t xml:space="preserve"> იდეოლოგიურ</w:t>
      </w:r>
      <w:r w:rsidR="005D2E20">
        <w:t>, ინსტიტუ</w:t>
      </w:r>
      <w:r w:rsidR="00257502">
        <w:t>ციონალურ,</w:t>
      </w:r>
      <w:r w:rsidR="001E74BB">
        <w:t xml:space="preserve"> თუ ინდივიდუალურ პრეფერენციებს ემყარებოდა</w:t>
      </w:r>
      <w:r w:rsidR="00372B1F">
        <w:t xml:space="preserve">. </w:t>
      </w:r>
      <w:r w:rsidR="0062316E">
        <w:t>ასეთ</w:t>
      </w:r>
      <w:r w:rsidR="00770B05">
        <w:t xml:space="preserve"> რეფორმებს კი ხშირად </w:t>
      </w:r>
      <w:r w:rsidR="007D5E34">
        <w:t xml:space="preserve">ვერ მოქონდა </w:t>
      </w:r>
      <w:r w:rsidR="00372B1F">
        <w:t xml:space="preserve">და მოაქვს </w:t>
      </w:r>
      <w:r w:rsidR="007D5E34">
        <w:t xml:space="preserve">მოსალოდნელი </w:t>
      </w:r>
      <w:r w:rsidR="00C615DB">
        <w:t>და ჩვენი საზოგადოებისათვის სასურველი შედეგი.</w:t>
      </w:r>
    </w:p>
    <w:p w14:paraId="2BE91087" w14:textId="4B0BB59B" w:rsidR="5AAECA90" w:rsidRDefault="000E15B4" w:rsidP="5AAECA90">
      <w:pPr>
        <w:pStyle w:val="BodyText"/>
      </w:pPr>
      <w:r>
        <w:t xml:space="preserve">მსგავსად </w:t>
      </w:r>
      <w:r w:rsidR="001019E0">
        <w:t>„ჯანმრთელობის დაცვის სფეროს განვითარების სტრატეგიული ხედვისა“, რომლი</w:t>
      </w:r>
      <w:r w:rsidR="00AE79C5">
        <w:t xml:space="preserve">ს მომზადებაში წინამდებარე დოკუმენტის </w:t>
      </w:r>
      <w:r w:rsidR="006E2E61">
        <w:t>ავტორთა ნაწილმაც მიიღო მონაწილეობა,</w:t>
      </w:r>
      <w:r w:rsidR="00EB7987">
        <w:t xml:space="preserve"> </w:t>
      </w:r>
      <w:r w:rsidR="00F761EE">
        <w:t>ეს</w:t>
      </w:r>
      <w:r w:rsidR="00EB7987">
        <w:t xml:space="preserve"> დოკუმენტი </w:t>
      </w:r>
      <w:r w:rsidR="00F761EE">
        <w:t xml:space="preserve">ემსახურება </w:t>
      </w:r>
      <w:r w:rsidR="00EB7987">
        <w:t xml:space="preserve">ჩვენს ქვეყანაში სოციალური დაცვის სისტემური და </w:t>
      </w:r>
      <w:r w:rsidR="00377F1F">
        <w:t>მდგრადი განვითარებისათვის კონცეპტუალური საფუძვლების შექმნ</w:t>
      </w:r>
      <w:r w:rsidR="00C615DB">
        <w:t>ი</w:t>
      </w:r>
      <w:r w:rsidR="00F761EE">
        <w:t>ს</w:t>
      </w:r>
      <w:r w:rsidR="00C615DB">
        <w:t xml:space="preserve"> მცდელობას</w:t>
      </w:r>
      <w:r w:rsidR="00F761EE">
        <w:t xml:space="preserve">.  </w:t>
      </w:r>
    </w:p>
    <w:p w14:paraId="55C96B99" w14:textId="3A8BD072" w:rsidR="004F6690" w:rsidRDefault="00A57F46" w:rsidP="5AAECA90">
      <w:pPr>
        <w:pStyle w:val="BodyText"/>
      </w:pPr>
      <w:r>
        <w:rPr>
          <w:lang w:val="en-US"/>
        </w:rPr>
        <w:t>“</w:t>
      </w:r>
      <w:r>
        <w:t>სოციალური დაცვის სისტემის განვითარების სტრატეგიული</w:t>
      </w:r>
      <w:r w:rsidR="00C615DB">
        <w:t xml:space="preserve"> </w:t>
      </w:r>
      <w:proofErr w:type="gramStart"/>
      <w:r w:rsidR="00C615DB">
        <w:t>ხედვა“ მოიცავს</w:t>
      </w:r>
      <w:proofErr w:type="gramEnd"/>
      <w:r>
        <w:t xml:space="preserve"> </w:t>
      </w:r>
      <w:r w:rsidR="0088641D">
        <w:t>ავტორთა შორის შეჯერებულ ძირითად დებულებებს</w:t>
      </w:r>
      <w:r w:rsidR="00ED7DE1">
        <w:t xml:space="preserve">, რომელთაც ჩვენი აზრით უნდა დაემყაროს </w:t>
      </w:r>
      <w:r w:rsidR="00F64B9A">
        <w:t xml:space="preserve">ქვეყნისა და საზოგადოებისათვის ოპტიმალური სოციალური დაცვის მოდელის შექმნა. </w:t>
      </w:r>
    </w:p>
    <w:p w14:paraId="576ABAB4" w14:textId="4FB3C3CB" w:rsidR="5AAECA90" w:rsidRDefault="004F6690" w:rsidP="5AAECA90">
      <w:pPr>
        <w:pStyle w:val="BodyText"/>
      </w:pPr>
      <w:r>
        <w:t xml:space="preserve">იმავდროულად, </w:t>
      </w:r>
      <w:r w:rsidR="004B354F">
        <w:t>დოკუმენტს არა აქვს პრეტენზია სრულად</w:t>
      </w:r>
      <w:r w:rsidR="00942917">
        <w:t xml:space="preserve"> </w:t>
      </w:r>
      <w:r w:rsidR="004B354F">
        <w:t>აღწეროს ეს მოდელი</w:t>
      </w:r>
      <w:r w:rsidR="008D4AE3">
        <w:t xml:space="preserve"> და არ გვთავაზობს მისი დანერგვის </w:t>
      </w:r>
      <w:r w:rsidR="00F51940">
        <w:t>დეტალურ გეგმას, რომელიც უკვე ამ პროცესის მე</w:t>
      </w:r>
      <w:r w:rsidR="00FE518D">
        <w:t>ო</w:t>
      </w:r>
      <w:r w:rsidR="00F51940">
        <w:t>რე ეტაპია, რომ</w:t>
      </w:r>
      <w:r w:rsidR="00F40A76">
        <w:t>ლის განხორცილების აუცილებელი წინაპირობაც სწორედ</w:t>
      </w:r>
      <w:r w:rsidR="00613C85">
        <w:t xml:space="preserve"> აქ მოცემული ფუძემდებლურ დებულებებზე მაქსიმალურად ფართო საზოგადოებრივი კონსენსუსის მიღწევაა.  </w:t>
      </w:r>
    </w:p>
    <w:p w14:paraId="47CDE1E1" w14:textId="2012AF79" w:rsidR="5AAECA90" w:rsidRDefault="00BC272A" w:rsidP="5AAECA90">
      <w:pPr>
        <w:pStyle w:val="BodyText"/>
      </w:pPr>
      <w:r>
        <w:t xml:space="preserve">შესაბამისად, </w:t>
      </w:r>
      <w:r w:rsidR="007B02A8">
        <w:t>როგორც ჯანდაცვის სფეროს შემთხვევაში</w:t>
      </w:r>
      <w:r>
        <w:t>,</w:t>
      </w:r>
      <w:r w:rsidR="007B02A8">
        <w:t xml:space="preserve"> </w:t>
      </w:r>
      <w:r w:rsidR="6884A215">
        <w:t>ჩვენი მიზანი იყო და რჩება, (ა) ბიძგი მივცეთ საზოგადოებრივ დისკუსიას იმ დებულებებზე, რომელზე</w:t>
      </w:r>
      <w:r>
        <w:t>ც</w:t>
      </w:r>
      <w:r w:rsidR="6884A215">
        <w:t xml:space="preserve"> დაინტერესებულ მხარეთა შეთანხმების </w:t>
      </w:r>
      <w:r w:rsidR="00BE5A46">
        <w:t xml:space="preserve">მიღწევის </w:t>
      </w:r>
      <w:r w:rsidR="6884A215">
        <w:t>გარეშე</w:t>
      </w:r>
      <w:r w:rsidR="00C507E6">
        <w:t xml:space="preserve"> დღევანდელი, თუ მომავალი </w:t>
      </w:r>
      <w:r w:rsidR="6884A215">
        <w:t xml:space="preserve">კანონმდებლობით დადგენილი ნორმები და შემუშავებული პოლიტიკა </w:t>
      </w:r>
      <w:r w:rsidR="00C507E6">
        <w:t xml:space="preserve">შეიძლება </w:t>
      </w:r>
      <w:r w:rsidR="6884A215">
        <w:t>ცარიელ სიტყვებად და მიუღწეველ ამოცანებად დარჩე</w:t>
      </w:r>
      <w:r w:rsidR="00C507E6">
        <w:t>ს</w:t>
      </w:r>
      <w:r w:rsidR="6884A215">
        <w:t>; (ბ) ამ პრინციპების ჩვენეული ვერსიის წარმოდგენით, მაგალითი მიგვეცა, როგორ ახერხებენ განსხვავებული ხედვის მქონე ადამიანები საზოგადოებისათვის მნიშვნელოვან საკითხებზე შეთანხებას.</w:t>
      </w:r>
    </w:p>
    <w:p w14:paraId="295DE7DB" w14:textId="251F8E45" w:rsidR="5AAECA90" w:rsidRDefault="6884A215" w:rsidP="5AAECA90">
      <w:pPr>
        <w:pStyle w:val="BodyText"/>
      </w:pPr>
      <w:r>
        <w:t xml:space="preserve">დოკუმენტის მომზადების პროცესში </w:t>
      </w:r>
      <w:r w:rsidR="00E457F7">
        <w:t xml:space="preserve">საერთაშორისოდ, თუ ეროვნულ დონზე </w:t>
      </w:r>
      <w:r>
        <w:t xml:space="preserve">დოგმად ქცეული ბევრი ცნება, ნორმა თუ მოსაზრება დადგა ეჭვქვეშ. ამ ცნებებიდან და ნორმებიდან ზოგიერთმა გაუძლო განხილვების </w:t>
      </w:r>
      <w:r w:rsidR="009C5EC7">
        <w:t>ფილტრს</w:t>
      </w:r>
      <w:r w:rsidR="00E457F7">
        <w:t xml:space="preserve"> </w:t>
      </w:r>
      <w:r>
        <w:t>და მათ შემოთავაზებული დებულებების განმარტებებში იხილავთ. ნაწილ</w:t>
      </w:r>
      <w:r w:rsidR="00D3173F">
        <w:t>ზე ვერ შევჯერდით</w:t>
      </w:r>
      <w:r>
        <w:t xml:space="preserve"> </w:t>
      </w:r>
      <w:r w:rsidR="00D460AD">
        <w:t xml:space="preserve">და </w:t>
      </w:r>
      <w:r>
        <w:t>გვერდზე გადავდეთ,</w:t>
      </w:r>
      <w:r w:rsidR="00D460AD">
        <w:t xml:space="preserve"> </w:t>
      </w:r>
      <w:r w:rsidR="00FD2553">
        <w:t>მაგრამ</w:t>
      </w:r>
      <w:r w:rsidR="00D460AD">
        <w:t xml:space="preserve"> შევეცადეთ შემოგვეთავაზებინა ძირითადი კრიტერიუმები და/ან პრინციპები რომელზე </w:t>
      </w:r>
      <w:r w:rsidR="00FD2553">
        <w:t>დაყრდნობითაც</w:t>
      </w:r>
      <w:r w:rsidR="00D460AD">
        <w:t xml:space="preserve"> უნდა </w:t>
      </w:r>
      <w:r w:rsidR="00FC1447">
        <w:t xml:space="preserve">დაშენდეს </w:t>
      </w:r>
      <w:r w:rsidR="00FD2553">
        <w:t>სოციალური</w:t>
      </w:r>
      <w:r w:rsidR="00FC1447">
        <w:t xml:space="preserve"> დაცვის სისტემის მოდელის შესაბამისი ბლოკი. </w:t>
      </w:r>
      <w:r w:rsidR="00FC1447">
        <w:lastRenderedPageBreak/>
        <w:t>ასევე</w:t>
      </w:r>
      <w:r>
        <w:t xml:space="preserve"> მოველით, რომ დოკუმენტის ირგვლივ გამართულ საჯარო დისკუსიებში </w:t>
      </w:r>
      <w:r w:rsidR="00D3173F">
        <w:t>შევძლებთ</w:t>
      </w:r>
      <w:r w:rsidR="00D460AD">
        <w:t xml:space="preserve"> </w:t>
      </w:r>
      <w:r w:rsidR="004410BF">
        <w:t>პოზიციების შემდგომ შეჯერებას</w:t>
      </w:r>
      <w:r w:rsidR="00FB029E">
        <w:t xml:space="preserve"> ეხლა ან მომავალში. </w:t>
      </w:r>
    </w:p>
    <w:p w14:paraId="460ACC62" w14:textId="108091B4" w:rsidR="5AAECA90" w:rsidRDefault="00293C3A" w:rsidP="5AAECA90">
      <w:pPr>
        <w:pStyle w:val="BodyText"/>
      </w:pPr>
      <w:r>
        <w:t>მიგვაჩნია, რომ ქვეყნის სოციალური დაცვის სისტემის გრძელვადიანი განვითარე</w:t>
      </w:r>
      <w:r w:rsidR="00D355D3">
        <w:t>ბაზ</w:t>
      </w:r>
      <w:r w:rsidR="002C397B">
        <w:t>ე ფართო საზოგადოებრივი შე</w:t>
      </w:r>
      <w:r w:rsidR="00F52F25">
        <w:t>თ</w:t>
      </w:r>
      <w:r w:rsidR="002C397B">
        <w:t>ან</w:t>
      </w:r>
      <w:r w:rsidR="00F52F25">
        <w:t>ხ</w:t>
      </w:r>
      <w:r w:rsidR="002C397B">
        <w:t>მების მი</w:t>
      </w:r>
      <w:r w:rsidR="00535E81">
        <w:t xml:space="preserve">ღწევა ნაკლებად უნდა იყო დამოკიდებული </w:t>
      </w:r>
      <w:r w:rsidR="6884A215">
        <w:t xml:space="preserve"> მიმდინარე პოლიტიკური კონტექსტ</w:t>
      </w:r>
      <w:r w:rsidR="00535E81">
        <w:t>ზე</w:t>
      </w:r>
      <w:r w:rsidR="6884A215">
        <w:t xml:space="preserve"> და </w:t>
      </w:r>
      <w:r w:rsidR="00F40A2B">
        <w:t>საარჩევნო ციკლებზე, თუმც</w:t>
      </w:r>
      <w:r w:rsidR="00F52F25">
        <w:t>ა</w:t>
      </w:r>
      <w:r w:rsidR="00F40A2B">
        <w:t xml:space="preserve"> გვესმის რომ ეს გარდაუვალია.  </w:t>
      </w:r>
      <w:r w:rsidR="00A439E8">
        <w:t>მიუხედავად ამისა, გვჯერა</w:t>
      </w:r>
      <w:r w:rsidR="6884A215">
        <w:t xml:space="preserve">, რომ სწორედ ახლაა </w:t>
      </w:r>
      <w:r w:rsidR="00A439E8">
        <w:t xml:space="preserve">ჩვენი ქვეყნისათვის </w:t>
      </w:r>
      <w:r w:rsidR="002B160C">
        <w:t>და მოქალაქეებისათვის ამ უმნიშვნელოვანეს საკითხებზე მსჯელობის გამართვ</w:t>
      </w:r>
      <w:r w:rsidR="007E44D7">
        <w:t>ის დრო</w:t>
      </w:r>
      <w:r w:rsidR="6884A215">
        <w:t xml:space="preserve">, რადგან, იმის მიუხედავად, ვინ იქნება პოლიტიკის განმსაზღვრელი მომდევნო წლების განმავლობაში, გრძელვადიან ხედვაზე დაფუძნებული “საგზაო რუკა” საჭიროა, რათა ქვეყნის განვითარება </w:t>
      </w:r>
      <w:r w:rsidR="00FD2553">
        <w:t xml:space="preserve">სოციალურ და </w:t>
      </w:r>
      <w:r w:rsidR="6884A215">
        <w:t xml:space="preserve">ჯანმრთელობის სფეროში მკვეთრი რყევების გარეშე </w:t>
      </w:r>
      <w:r w:rsidR="00433892">
        <w:t xml:space="preserve">და რაც მთავარია თანმიმდევრულად </w:t>
      </w:r>
      <w:r w:rsidR="6884A215">
        <w:t>ხორციელდებოდეს.</w:t>
      </w:r>
    </w:p>
    <w:p w14:paraId="29F9A26D" w14:textId="5A5E314F" w:rsidR="5AAECA90" w:rsidRDefault="6884A215" w:rsidP="5AAECA90">
      <w:pPr>
        <w:pStyle w:val="BodyText"/>
      </w:pPr>
      <w:r>
        <w:t xml:space="preserve">ავტორთა ჯგუფი დიდ მადლობას ვუხდით ეკონომიკური პოლიტიკის კვლევების ცენტრსა და მის გუნდს ნინო ევგენიძის ხელმძღვანელობით, ასევე შეერთებული შტატების საერთაშორისო განვითარების სააგენტოს - USAID-ის დემოკრატიული მმართველობის ინიციატივას (GGI),  რომლებმაც შექმნეს პლატფორმა და ეს შესაძლებლობა, რომ დოკუმენტის ავტორებს განაცხადი საზოგადოებისათვის წარედგინათ. </w:t>
      </w:r>
    </w:p>
    <w:p w14:paraId="217A396F" w14:textId="13E5AB65" w:rsidR="5AAECA90" w:rsidRDefault="5AAECA90" w:rsidP="5AAECA90">
      <w:pPr>
        <w:pStyle w:val="BodyTextIndent"/>
        <w:ind w:left="0"/>
      </w:pPr>
    </w:p>
    <w:p w14:paraId="2FBA17DC" w14:textId="77777777" w:rsidR="0048447A" w:rsidRDefault="0048447A">
      <w:pPr>
        <w:spacing w:line="259" w:lineRule="auto"/>
        <w:rPr>
          <w:rFonts w:asciiTheme="majorHAnsi" w:eastAsiaTheme="majorEastAsia" w:hAnsiTheme="majorHAnsi" w:cstheme="majorBidi"/>
          <w:color w:val="2F5496" w:themeColor="accent1" w:themeShade="BF"/>
          <w:sz w:val="32"/>
          <w:szCs w:val="32"/>
        </w:rPr>
      </w:pPr>
      <w:r>
        <w:br w:type="page"/>
      </w:r>
    </w:p>
    <w:p w14:paraId="50DAE49C" w14:textId="426CA893" w:rsidR="00F019B1" w:rsidRDefault="00F019B1" w:rsidP="00155BB5">
      <w:pPr>
        <w:pStyle w:val="Heading1"/>
      </w:pPr>
      <w:bookmarkStart w:id="1" w:name="_Toc45791811"/>
      <w:r>
        <w:lastRenderedPageBreak/>
        <w:t>ძირითადი ცნებების განმარტება</w:t>
      </w:r>
      <w:r w:rsidR="009B5724">
        <w:rPr>
          <w:rStyle w:val="FootnoteReference"/>
        </w:rPr>
        <w:footnoteReference w:id="2"/>
      </w:r>
    </w:p>
    <w:tbl>
      <w:tblPr>
        <w:tblStyle w:val="myTableBoxes"/>
        <w:tblW w:w="0" w:type="auto"/>
        <w:tblLook w:val="0480" w:firstRow="0" w:lastRow="0" w:firstColumn="1" w:lastColumn="0" w:noHBand="0" w:noVBand="1"/>
      </w:tblPr>
      <w:tblGrid>
        <w:gridCol w:w="2154"/>
        <w:gridCol w:w="6872"/>
      </w:tblGrid>
      <w:tr w:rsidR="00583F16" w14:paraId="7FE7545D" w14:textId="77777777" w:rsidTr="00312D6B">
        <w:tc>
          <w:tcPr>
            <w:cnfStyle w:val="001000000000" w:firstRow="0" w:lastRow="0" w:firstColumn="1" w:lastColumn="0" w:oddVBand="0" w:evenVBand="0" w:oddHBand="0" w:evenHBand="0" w:firstRowFirstColumn="0" w:firstRowLastColumn="0" w:lastRowFirstColumn="0" w:lastRowLastColumn="0"/>
            <w:tcW w:w="2121" w:type="dxa"/>
          </w:tcPr>
          <w:p w14:paraId="24A2A18F" w14:textId="563D9876" w:rsidR="00F019B1" w:rsidRDefault="000D25CC" w:rsidP="00897967">
            <w:pPr>
              <w:pStyle w:val="BodyText"/>
            </w:pPr>
            <w:r>
              <w:t>ცხოვრების მისაღები სტანდარტი</w:t>
            </w:r>
            <w:r w:rsidR="005E3C2B">
              <w:t xml:space="preserve"> (დონე)</w:t>
            </w:r>
          </w:p>
        </w:tc>
        <w:tc>
          <w:tcPr>
            <w:tcW w:w="6839" w:type="dxa"/>
          </w:tcPr>
          <w:p w14:paraId="0E1CBF66" w14:textId="33E691BC" w:rsidR="00F019B1" w:rsidRPr="00F8194C" w:rsidRDefault="00F8194C" w:rsidP="00F819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Sylfaen"/>
                <w:sz w:val="24"/>
                <w:szCs w:val="24"/>
              </w:rPr>
            </w:pPr>
            <w:r w:rsidRPr="002D13D4">
              <w:rPr>
                <w:rFonts w:cs="Sylfaen"/>
              </w:rPr>
              <w:t xml:space="preserve"> „ცხოვრების ისეთი სტანდარტი, საკვების, ტანსაცმლის, ბინის, სამედიცინო მოვლისა და საჭირო სოციალური მომსახურების ჩათვლით, რომელიც აუცილებელია თვითონ </w:t>
            </w:r>
            <w:r w:rsidR="00B43D84">
              <w:rPr>
                <w:rFonts w:cs="Sylfaen"/>
              </w:rPr>
              <w:t>ადმიანის</w:t>
            </w:r>
            <w:r w:rsidRPr="002D13D4">
              <w:rPr>
                <w:rFonts w:cs="Sylfaen"/>
              </w:rPr>
              <w:t xml:space="preserve"> და მისი ოჯახის </w:t>
            </w:r>
            <w:r w:rsidR="00B43D84" w:rsidRPr="008B05FA">
              <w:rPr>
                <w:rFonts w:cs="Sylfaen"/>
                <w:b/>
                <w:bCs/>
              </w:rPr>
              <w:t xml:space="preserve">სოციალური ფუნქციონირებისათვის, </w:t>
            </w:r>
            <w:r w:rsidRPr="008B05FA">
              <w:rPr>
                <w:rFonts w:cs="Sylfaen"/>
                <w:b/>
                <w:bCs/>
              </w:rPr>
              <w:t>ჯანმრთელობისა და კეთილდღეობის</w:t>
            </w:r>
            <w:r w:rsidRPr="002D13D4">
              <w:rPr>
                <w:rFonts w:cs="Sylfaen"/>
              </w:rPr>
              <w:t xml:space="preserve"> შესანარჩუნებლად</w:t>
            </w:r>
            <w:r w:rsidR="007951D3">
              <w:rPr>
                <w:rFonts w:cs="Sylfaen"/>
              </w:rPr>
              <w:t>.</w:t>
            </w:r>
            <w:r>
              <w:rPr>
                <w:rFonts w:cs="Sylfaen"/>
                <w:sz w:val="24"/>
                <w:szCs w:val="24"/>
              </w:rPr>
              <w:t>“</w:t>
            </w:r>
            <w:r w:rsidR="007951D3">
              <w:rPr>
                <w:rStyle w:val="FootnoteReference"/>
                <w:rFonts w:cs="Sylfaen"/>
                <w:sz w:val="24"/>
                <w:szCs w:val="24"/>
              </w:rPr>
              <w:footnoteReference w:id="3"/>
            </w:r>
          </w:p>
        </w:tc>
      </w:tr>
      <w:tr w:rsidR="006F4259" w14:paraId="1366D6A3" w14:textId="77777777" w:rsidTr="00312D6B">
        <w:tc>
          <w:tcPr>
            <w:cnfStyle w:val="001000000000" w:firstRow="0" w:lastRow="0" w:firstColumn="1" w:lastColumn="0" w:oddVBand="0" w:evenVBand="0" w:oddHBand="0" w:evenHBand="0" w:firstRowFirstColumn="0" w:firstRowLastColumn="0" w:lastRowFirstColumn="0" w:lastRowLastColumn="0"/>
            <w:tcW w:w="2121" w:type="dxa"/>
          </w:tcPr>
          <w:p w14:paraId="5CBA52A4" w14:textId="28C34B16" w:rsidR="006F4259" w:rsidRDefault="00997392" w:rsidP="00897967">
            <w:pPr>
              <w:pStyle w:val="BodyText"/>
            </w:pPr>
            <w:r w:rsidRPr="00997392">
              <w:rPr>
                <w:color w:val="FF0000"/>
              </w:rPr>
              <w:t>სოციალური</w:t>
            </w:r>
            <w:r>
              <w:t xml:space="preserve"> </w:t>
            </w:r>
            <w:r w:rsidR="00AA7401">
              <w:t>რისკები</w:t>
            </w:r>
          </w:p>
        </w:tc>
        <w:tc>
          <w:tcPr>
            <w:tcW w:w="6839" w:type="dxa"/>
          </w:tcPr>
          <w:p w14:paraId="73014952" w14:textId="738E48FB" w:rsidR="006F4259" w:rsidRPr="002D13D4" w:rsidRDefault="00AA7401" w:rsidP="00F819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Sylfaen"/>
              </w:rPr>
            </w:pPr>
            <w:r>
              <w:rPr>
                <w:rFonts w:cs="Sylfaen"/>
              </w:rPr>
              <w:t xml:space="preserve">ყველა ის </w:t>
            </w:r>
            <w:r w:rsidRPr="001D1A0A">
              <w:rPr>
                <w:rFonts w:cs="Sylfaen"/>
                <w:b/>
                <w:bCs/>
              </w:rPr>
              <w:t>რისკი</w:t>
            </w:r>
            <w:r w:rsidR="00381A66" w:rsidRPr="001D1A0A">
              <w:rPr>
                <w:rFonts w:cs="Sylfaen"/>
                <w:b/>
                <w:bCs/>
              </w:rPr>
              <w:t>, რომელიც უარყოფითად</w:t>
            </w:r>
            <w:r w:rsidR="00381A66">
              <w:rPr>
                <w:rFonts w:cs="Sylfaen"/>
              </w:rPr>
              <w:t xml:space="preserve"> მოქმედებს </w:t>
            </w:r>
            <w:r w:rsidR="001D1A0A">
              <w:rPr>
                <w:rFonts w:cs="Sylfaen"/>
              </w:rPr>
              <w:t>ცხოვრების მისაღებ სტანდარტზე</w:t>
            </w:r>
          </w:p>
        </w:tc>
      </w:tr>
      <w:tr w:rsidR="00583F16" w14:paraId="4A048AEA" w14:textId="77777777" w:rsidTr="00312D6B">
        <w:tc>
          <w:tcPr>
            <w:cnfStyle w:val="001000000000" w:firstRow="0" w:lastRow="0" w:firstColumn="1" w:lastColumn="0" w:oddVBand="0" w:evenVBand="0" w:oddHBand="0" w:evenHBand="0" w:firstRowFirstColumn="0" w:firstRowLastColumn="0" w:lastRowFirstColumn="0" w:lastRowLastColumn="0"/>
            <w:tcW w:w="2121" w:type="dxa"/>
          </w:tcPr>
          <w:p w14:paraId="689C6958" w14:textId="630CF619" w:rsidR="00F019B1" w:rsidRDefault="00262894" w:rsidP="00897967">
            <w:pPr>
              <w:pStyle w:val="BodyText"/>
            </w:pPr>
            <w:r>
              <w:t>სოციალური დაცვა</w:t>
            </w:r>
          </w:p>
        </w:tc>
        <w:tc>
          <w:tcPr>
            <w:tcW w:w="6839" w:type="dxa"/>
          </w:tcPr>
          <w:p w14:paraId="53825505" w14:textId="34C2A3DC" w:rsidR="00F019B1" w:rsidRPr="004F629D" w:rsidRDefault="00345A52" w:rsidP="00897967">
            <w:pPr>
              <w:pStyle w:val="BodyText"/>
              <w:cnfStyle w:val="000000000000" w:firstRow="0" w:lastRow="0" w:firstColumn="0" w:lastColumn="0" w:oddVBand="0" w:evenVBand="0" w:oddHBand="0" w:evenHBand="0" w:firstRowFirstColumn="0" w:firstRowLastColumn="0" w:lastRowFirstColumn="0" w:lastRowLastColumn="0"/>
            </w:pPr>
            <w:r w:rsidRPr="004F629D">
              <w:t xml:space="preserve">ინდივიდუალური ან </w:t>
            </w:r>
            <w:r w:rsidR="004F629D">
              <w:t>საზოგადოებრივი უ</w:t>
            </w:r>
            <w:r w:rsidRPr="004F629D">
              <w:t xml:space="preserve">რთიერთმხარდაჭერის სხვადასხვა ფორმით </w:t>
            </w:r>
            <w:r w:rsidR="001D1A0A">
              <w:t>სოციალური</w:t>
            </w:r>
            <w:r w:rsidRPr="004F629D">
              <w:t xml:space="preserve"> </w:t>
            </w:r>
            <w:r w:rsidRPr="007951D3">
              <w:rPr>
                <w:b/>
                <w:bCs/>
              </w:rPr>
              <w:t>რისკების პრევენცია, შესუსტება და დაძლევა</w:t>
            </w:r>
            <w:r w:rsidR="001D1A0A">
              <w:rPr>
                <w:b/>
                <w:bCs/>
              </w:rPr>
              <w:t>.</w:t>
            </w:r>
            <w:r w:rsidR="00E222C2">
              <w:rPr>
                <w:b/>
                <w:bCs/>
              </w:rPr>
              <w:t xml:space="preserve"> </w:t>
            </w:r>
            <w:r w:rsidRPr="004F629D">
              <w:t>რისკების პრევენცია, შესუსტება და დაძლევა მოითხოვს საზოგადოების სოლიდარობას იმ ადამიანთა მიმართ, რომელთა შემოსავლებისა და აუცილებელი ხარჯების ბალანსი პოტენციურად შეიცავს ცხოვრების მისაღები სტანდარტის დაქვეითების რისკს.</w:t>
            </w:r>
            <w:r w:rsidR="00EA5B9C">
              <w:rPr>
                <w:rStyle w:val="FootnoteReference"/>
              </w:rPr>
              <w:footnoteReference w:id="4"/>
            </w:r>
            <w:r w:rsidRPr="004F629D">
              <w:t xml:space="preserve"> </w:t>
            </w:r>
          </w:p>
        </w:tc>
      </w:tr>
      <w:tr w:rsidR="00DB76A9" w14:paraId="70B15F2A" w14:textId="77777777" w:rsidTr="00312D6B">
        <w:tc>
          <w:tcPr>
            <w:cnfStyle w:val="001000000000" w:firstRow="0" w:lastRow="0" w:firstColumn="1" w:lastColumn="0" w:oddVBand="0" w:evenVBand="0" w:oddHBand="0" w:evenHBand="0" w:firstRowFirstColumn="0" w:firstRowLastColumn="0" w:lastRowFirstColumn="0" w:lastRowLastColumn="0"/>
            <w:tcW w:w="2121" w:type="dxa"/>
          </w:tcPr>
          <w:p w14:paraId="35AFFC70" w14:textId="5D9371BA" w:rsidR="00DB76A9" w:rsidRDefault="00DB76A9" w:rsidP="00DB76A9">
            <w:pPr>
              <w:pStyle w:val="BodyText"/>
            </w:pPr>
            <w:r>
              <w:t>სოლიდარობა (თანალმობა)</w:t>
            </w:r>
          </w:p>
        </w:tc>
        <w:tc>
          <w:tcPr>
            <w:tcW w:w="6839" w:type="dxa"/>
          </w:tcPr>
          <w:p w14:paraId="3B741E0B" w14:textId="7C7EC3A2" w:rsidR="00DB76A9" w:rsidRPr="004F629D" w:rsidRDefault="00DB76A9" w:rsidP="00DB76A9">
            <w:pPr>
              <w:pStyle w:val="BodyText"/>
              <w:cnfStyle w:val="000000000000" w:firstRow="0" w:lastRow="0" w:firstColumn="0" w:lastColumn="0" w:oddVBand="0" w:evenVBand="0" w:oddHBand="0" w:evenHBand="0" w:firstRowFirstColumn="0" w:firstRowLastColumn="0" w:lastRowFirstColumn="0" w:lastRowLastColumn="0"/>
            </w:pPr>
            <w:r w:rsidRPr="00E91704">
              <w:t xml:space="preserve">ინტერესების, მიზნებისა და ცხოვრების მისაღები სტანდარტის </w:t>
            </w:r>
            <w:r w:rsidRPr="00E91704">
              <w:rPr>
                <w:b/>
                <w:bCs/>
              </w:rPr>
              <w:t>თანაზიარობაზე</w:t>
            </w:r>
            <w:r w:rsidRPr="00E91704">
              <w:t xml:space="preserve"> დაფუძნებულ ერთობაში (მთლიანად საზოგადოება ან ცალკეული ჯგუფები) ურთიერთმხარდაჭერის სხვადასხვა ფორმა. </w:t>
            </w:r>
          </w:p>
        </w:tc>
      </w:tr>
      <w:tr w:rsidR="00DB76A9" w14:paraId="5E031A14" w14:textId="77777777" w:rsidTr="00312D6B">
        <w:tc>
          <w:tcPr>
            <w:cnfStyle w:val="001000000000" w:firstRow="0" w:lastRow="0" w:firstColumn="1" w:lastColumn="0" w:oddVBand="0" w:evenVBand="0" w:oddHBand="0" w:evenHBand="0" w:firstRowFirstColumn="0" w:firstRowLastColumn="0" w:lastRowFirstColumn="0" w:lastRowLastColumn="0"/>
            <w:tcW w:w="2121" w:type="dxa"/>
          </w:tcPr>
          <w:p w14:paraId="65807248" w14:textId="0C07A327" w:rsidR="00DB76A9" w:rsidRDefault="00DB76A9" w:rsidP="00DB76A9">
            <w:pPr>
              <w:pStyle w:val="BodyText"/>
            </w:pPr>
            <w:r>
              <w:t xml:space="preserve"> </w:t>
            </w:r>
            <w:r w:rsidRPr="00CF5533">
              <w:rPr>
                <w:color w:val="FF0000"/>
              </w:rPr>
              <w:t>სოციალური</w:t>
            </w:r>
            <w:r>
              <w:t xml:space="preserve"> რისკის პრევენცია</w:t>
            </w:r>
          </w:p>
        </w:tc>
        <w:tc>
          <w:tcPr>
            <w:tcW w:w="6839" w:type="dxa"/>
          </w:tcPr>
          <w:p w14:paraId="337D03AF" w14:textId="1A6B74D4" w:rsidR="00DB76A9" w:rsidRDefault="00DB76A9" w:rsidP="00DB76A9">
            <w:pPr>
              <w:pStyle w:val="BodyText"/>
              <w:cnfStyle w:val="000000000000" w:firstRow="0" w:lastRow="0" w:firstColumn="0" w:lastColumn="0" w:oddVBand="0" w:evenVBand="0" w:oddHBand="0" w:evenHBand="0" w:firstRowFirstColumn="0" w:firstRowLastColumn="0" w:lastRowFirstColumn="0" w:lastRowLastColumn="0"/>
            </w:pPr>
            <w:r>
              <w:t xml:space="preserve">პიროვნების </w:t>
            </w:r>
            <w:r w:rsidRPr="00C90FB8">
              <w:rPr>
                <w:b/>
                <w:bCs/>
              </w:rPr>
              <w:t>შრომის</w:t>
            </w:r>
            <w:r>
              <w:t xml:space="preserve"> და მისი </w:t>
            </w:r>
            <w:r w:rsidRPr="008D341B">
              <w:rPr>
                <w:b/>
                <w:bCs/>
              </w:rPr>
              <w:t>ქცევის</w:t>
            </w:r>
            <w:r>
              <w:t xml:space="preserve">, საზოგადოების მიერ პიროვნებისათვის შექმნილი </w:t>
            </w:r>
            <w:r w:rsidRPr="008D341B">
              <w:rPr>
                <w:b/>
                <w:bCs/>
              </w:rPr>
              <w:t>შესაძლებლობების გამოყენების</w:t>
            </w:r>
            <w:r>
              <w:t xml:space="preserve"> და მომსახურებისა და საქონლის </w:t>
            </w:r>
            <w:r w:rsidRPr="008D341B">
              <w:rPr>
                <w:b/>
                <w:bCs/>
              </w:rPr>
              <w:t>მოხმარების ერთობლიობა</w:t>
            </w:r>
            <w:r>
              <w:t xml:space="preserve">, რომლის დანიშნულებაა ცხოვრების მისაღები დონის შექმნა და შენარჩუნება </w:t>
            </w:r>
          </w:p>
        </w:tc>
      </w:tr>
    </w:tbl>
    <w:p w14:paraId="6CE6FD80" w14:textId="77777777" w:rsidR="00F019B1" w:rsidRPr="00F019B1" w:rsidRDefault="00F019B1" w:rsidP="00F019B1"/>
    <w:p w14:paraId="7E9B88A3" w14:textId="77777777" w:rsidR="008D4BEF" w:rsidRDefault="008D4BEF">
      <w:pPr>
        <w:spacing w:line="259" w:lineRule="auto"/>
        <w:rPr>
          <w:rFonts w:asciiTheme="majorHAnsi" w:eastAsiaTheme="majorEastAsia" w:hAnsiTheme="majorHAnsi" w:cstheme="majorBidi"/>
          <w:color w:val="2F5496" w:themeColor="accent1" w:themeShade="BF"/>
          <w:sz w:val="32"/>
          <w:szCs w:val="32"/>
        </w:rPr>
      </w:pPr>
      <w:r>
        <w:br w:type="page"/>
      </w:r>
    </w:p>
    <w:p w14:paraId="4E140A7F" w14:textId="53F5250F" w:rsidR="00155BB5" w:rsidRDefault="00155BB5" w:rsidP="00155BB5">
      <w:pPr>
        <w:pStyle w:val="Heading1"/>
      </w:pPr>
      <w:r>
        <w:lastRenderedPageBreak/>
        <w:t xml:space="preserve">ძირითადი </w:t>
      </w:r>
      <w:r w:rsidR="008B56FC">
        <w:t>დებულებები</w:t>
      </w:r>
      <w:bookmarkEnd w:id="1"/>
      <w:r w:rsidR="00241379">
        <w:t xml:space="preserve"> </w:t>
      </w:r>
    </w:p>
    <w:tbl>
      <w:tblPr>
        <w:tblStyle w:val="myTableBoxes"/>
        <w:tblW w:w="5000" w:type="pct"/>
        <w:tblLook w:val="0480" w:firstRow="0" w:lastRow="0" w:firstColumn="1" w:lastColumn="0" w:noHBand="0" w:noVBand="1"/>
      </w:tblPr>
      <w:tblGrid>
        <w:gridCol w:w="458"/>
        <w:gridCol w:w="8568"/>
      </w:tblGrid>
      <w:tr w:rsidR="00155BB5" w14:paraId="0B69BC77"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470E99B1" w14:textId="77777777" w:rsidR="00155BB5" w:rsidRPr="00252A43" w:rsidRDefault="00155BB5" w:rsidP="00155BB5">
            <w:pPr>
              <w:pStyle w:val="BodyText"/>
              <w:numPr>
                <w:ilvl w:val="0"/>
                <w:numId w:val="10"/>
              </w:numPr>
              <w:rPr>
                <w:lang w:val="en-US"/>
              </w:rPr>
            </w:pPr>
            <w:bookmarkStart w:id="2" w:name="_Ref33260949"/>
          </w:p>
        </w:tc>
        <w:bookmarkEnd w:id="2"/>
        <w:tc>
          <w:tcPr>
            <w:tcW w:w="4728" w:type="pct"/>
          </w:tcPr>
          <w:p w14:paraId="44184C18" w14:textId="45C23061" w:rsidR="00CC65FE" w:rsidRDefault="00882F87" w:rsidP="00155BB5">
            <w:pPr>
              <w:pStyle w:val="BodyText"/>
              <w:cnfStyle w:val="000000000000" w:firstRow="0" w:lastRow="0" w:firstColumn="0" w:lastColumn="0" w:oddVBand="0" w:evenVBand="0" w:oddHBand="0" w:evenHBand="0" w:firstRowFirstColumn="0" w:firstRowLastColumn="0" w:lastRowFirstColumn="0" w:lastRowLastColumn="0"/>
            </w:pPr>
            <w:r w:rsidRPr="00882F87">
              <w:t xml:space="preserve">სოციალური დაცვის მექანიზმებმა უნდა უზრუნველყონ </w:t>
            </w:r>
            <w:r w:rsidR="00C144AE">
              <w:t>ადმიანის ერთ</w:t>
            </w:r>
            <w:r w:rsidR="008B05FA">
              <w:t>-ერთ ფუნდამენტური უფლების -</w:t>
            </w:r>
            <w:r w:rsidRPr="00882F87">
              <w:t xml:space="preserve"> ცხოვრების მისაღები სტანდარტის თანაბრობა (</w:t>
            </w:r>
            <w:proofErr w:type="spellStart"/>
            <w:r w:rsidRPr="00882F87">
              <w:t>equity</w:t>
            </w:r>
            <w:proofErr w:type="spellEnd"/>
            <w:r w:rsidRPr="00882F87">
              <w:t>) საზოგადოების ყველა წევრისთვის.</w:t>
            </w:r>
          </w:p>
          <w:p w14:paraId="162B04F4" w14:textId="696C3D7A" w:rsidR="00CC65FE" w:rsidRPr="004F3513" w:rsidRDefault="00E50A16" w:rsidP="00155BB5">
            <w:pPr>
              <w:pStyle w:val="BodyText"/>
              <w:cnfStyle w:val="000000000000" w:firstRow="0" w:lastRow="0" w:firstColumn="0" w:lastColumn="0" w:oddVBand="0" w:evenVBand="0" w:oddHBand="0" w:evenHBand="0" w:firstRowFirstColumn="0" w:firstRowLastColumn="0" w:lastRowFirstColumn="0" w:lastRowLastColumn="0"/>
            </w:pPr>
            <w:r>
              <w:t>მხოლოდ შ</w:t>
            </w:r>
            <w:r w:rsidRPr="00E50A16">
              <w:t>ესაძლებლობათა თანასწორობამ (</w:t>
            </w:r>
            <w:proofErr w:type="spellStart"/>
            <w:r w:rsidRPr="00E50A16">
              <w:t>equal</w:t>
            </w:r>
            <w:proofErr w:type="spellEnd"/>
            <w:r w:rsidR="005047A1">
              <w:t xml:space="preserve"> </w:t>
            </w:r>
            <w:r w:rsidR="005047A1">
              <w:rPr>
                <w:lang w:val="en-US"/>
              </w:rPr>
              <w:t>opportunities</w:t>
            </w:r>
            <w:r w:rsidRPr="00E50A16">
              <w:t>) შეიძლება ვერ უზრუნველყოს ცხოვრების მისაღები სტანდარტი საზოგადოების ყველა წევრისთვის.</w:t>
            </w:r>
          </w:p>
        </w:tc>
      </w:tr>
      <w:tr w:rsidR="004D5CA0" w14:paraId="561C4BC8"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571372D2" w14:textId="77777777" w:rsidR="004D5CA0" w:rsidRPr="00252A43" w:rsidRDefault="004D5CA0" w:rsidP="00155BB5">
            <w:pPr>
              <w:pStyle w:val="BodyText"/>
              <w:numPr>
                <w:ilvl w:val="0"/>
                <w:numId w:val="10"/>
              </w:numPr>
              <w:rPr>
                <w:lang w:val="en-US"/>
              </w:rPr>
            </w:pPr>
          </w:p>
        </w:tc>
        <w:tc>
          <w:tcPr>
            <w:tcW w:w="4728" w:type="pct"/>
          </w:tcPr>
          <w:p w14:paraId="34AC0ECF" w14:textId="1A664B9C" w:rsidR="004D5CA0" w:rsidRDefault="004D5CA0" w:rsidP="004D5CA0">
            <w:pPr>
              <w:pStyle w:val="BodyText"/>
              <w:cnfStyle w:val="000000000000" w:firstRow="0" w:lastRow="0" w:firstColumn="0" w:lastColumn="0" w:oddVBand="0" w:evenVBand="0" w:oddHBand="0" w:evenHBand="0" w:firstRowFirstColumn="0" w:firstRowLastColumn="0" w:lastRowFirstColumn="0" w:lastRowLastColumn="0"/>
            </w:pPr>
            <w:r>
              <w:t>ც</w:t>
            </w:r>
            <w:r w:rsidRPr="00EE7E07">
              <w:t xml:space="preserve">ხოვრების მისაღები სტანდარტი უნივერსალურია, ამ სტანდარტის </w:t>
            </w:r>
            <w:r w:rsidR="00AD7727">
              <w:t>შესანარჩუნე</w:t>
            </w:r>
            <w:r w:rsidR="00AC09A7">
              <w:t>ბლად</w:t>
            </w:r>
            <w:r w:rsidRPr="00EE7E07">
              <w:t xml:space="preserve"> გამოყენებული </w:t>
            </w:r>
            <w:r>
              <w:t>სოციალური</w:t>
            </w:r>
            <w:r w:rsidRPr="00EE7E07">
              <w:t xml:space="preserve"> დაცვის მექანიზმები - მიზნობრივი.</w:t>
            </w:r>
          </w:p>
          <w:p w14:paraId="2028BE61" w14:textId="47C0DB1D" w:rsidR="004D5CA0" w:rsidRPr="00882F87" w:rsidRDefault="004D5CA0" w:rsidP="004D5CA0">
            <w:pPr>
              <w:pStyle w:val="BodyText"/>
              <w:cnfStyle w:val="000000000000" w:firstRow="0" w:lastRow="0" w:firstColumn="0" w:lastColumn="0" w:oddVBand="0" w:evenVBand="0" w:oddHBand="0" w:evenHBand="0" w:firstRowFirstColumn="0" w:firstRowLastColumn="0" w:lastRowFirstColumn="0" w:lastRowLastColumn="0"/>
            </w:pPr>
            <w:r w:rsidRPr="00986B8C">
              <w:t>ცხოვრების მისაღები სტანდარტი დინამიურია და შეიძლება დროთა განმა</w:t>
            </w:r>
            <w:r>
              <w:t>ვ</w:t>
            </w:r>
            <w:r w:rsidRPr="00986B8C">
              <w:t>ლობაში შეიცვალოს.</w:t>
            </w:r>
          </w:p>
        </w:tc>
      </w:tr>
      <w:tr w:rsidR="00155BB5" w14:paraId="0F197006"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726FE111" w14:textId="77777777" w:rsidR="00155BB5" w:rsidRPr="00252A43" w:rsidRDefault="00155BB5" w:rsidP="00155BB5">
            <w:pPr>
              <w:pStyle w:val="BodyText"/>
              <w:numPr>
                <w:ilvl w:val="0"/>
                <w:numId w:val="10"/>
              </w:numPr>
              <w:rPr>
                <w:lang w:val="en-US"/>
              </w:rPr>
            </w:pPr>
            <w:bookmarkStart w:id="3" w:name="_Ref33261243"/>
          </w:p>
        </w:tc>
        <w:bookmarkEnd w:id="3"/>
        <w:tc>
          <w:tcPr>
            <w:tcW w:w="4728" w:type="pct"/>
          </w:tcPr>
          <w:p w14:paraId="640502E3" w14:textId="32493CC3" w:rsidR="00010A03" w:rsidRDefault="00525287" w:rsidP="00155BB5">
            <w:pPr>
              <w:pStyle w:val="BodyText"/>
              <w:cnfStyle w:val="000000000000" w:firstRow="0" w:lastRow="0" w:firstColumn="0" w:lastColumn="0" w:oddVBand="0" w:evenVBand="0" w:oddHBand="0" w:evenHBand="0" w:firstRowFirstColumn="0" w:firstRowLastColumn="0" w:lastRowFirstColumn="0" w:lastRowLastColumn="0"/>
            </w:pPr>
            <w:r w:rsidRPr="00525287">
              <w:t xml:space="preserve">ცხოვრების მისაღებ სტანდარტთან შეუსაბამობის რისკის პრევენციაში პირველადია </w:t>
            </w:r>
            <w:r w:rsidR="00BA22FF">
              <w:t xml:space="preserve">ინდივიდის </w:t>
            </w:r>
            <w:r w:rsidR="007F6868">
              <w:t xml:space="preserve">განათლება, </w:t>
            </w:r>
            <w:r w:rsidR="00BA22FF">
              <w:t xml:space="preserve">შრომა და </w:t>
            </w:r>
            <w:r w:rsidRPr="00525287">
              <w:t xml:space="preserve">ინდივიდუალური პასუხისმგებლობა. </w:t>
            </w:r>
          </w:p>
          <w:p w14:paraId="491A4016" w14:textId="4495DD72" w:rsidR="002219F5" w:rsidRPr="00CC65FE" w:rsidRDefault="007F6868" w:rsidP="00155BB5">
            <w:pPr>
              <w:pStyle w:val="BodyText"/>
              <w:cnfStyle w:val="000000000000" w:firstRow="0" w:lastRow="0" w:firstColumn="0" w:lastColumn="0" w:oddVBand="0" w:evenVBand="0" w:oddHBand="0" w:evenHBand="0" w:firstRowFirstColumn="0" w:firstRowLastColumn="0" w:lastRowFirstColumn="0" w:lastRowLastColumn="0"/>
            </w:pPr>
            <w:r>
              <w:t xml:space="preserve">საზოგადოება </w:t>
            </w:r>
            <w:r w:rsidR="009F20D6">
              <w:t>ხელს უწყობს ინ</w:t>
            </w:r>
            <w:r w:rsidR="002B64CC">
              <w:t xml:space="preserve">დივიდს </w:t>
            </w:r>
            <w:r w:rsidR="00010A03">
              <w:t xml:space="preserve">მიიღოს განათლება, იშრომოს და </w:t>
            </w:r>
            <w:r w:rsidR="00155859">
              <w:t>იყოს პროდუქტიული და</w:t>
            </w:r>
            <w:r w:rsidR="000E4B53">
              <w:t xml:space="preserve"> მიაღწიოს ცხოვრების ინდივიდისთვის სასურველ დონეს. </w:t>
            </w:r>
            <w:r w:rsidR="00155859">
              <w:t xml:space="preserve">ასევე, </w:t>
            </w:r>
            <w:r w:rsidR="00525287" w:rsidRPr="00525287">
              <w:t xml:space="preserve">საზოგადოებრივი </w:t>
            </w:r>
            <w:r w:rsidR="00010A03">
              <w:t xml:space="preserve">სოლიდარობის, ანუ </w:t>
            </w:r>
            <w:r w:rsidR="00525287" w:rsidRPr="00525287">
              <w:t>ურთიერთმხარდაჭერის ფორმები ახდენს იმ რისკების პრევენციას, რომლებიც ინდივიდუალურად არ იმართება</w:t>
            </w:r>
            <w:r w:rsidR="00195D65">
              <w:t>.</w:t>
            </w:r>
          </w:p>
        </w:tc>
      </w:tr>
      <w:tr w:rsidR="00155BB5" w14:paraId="24543C57"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5DEB5C76" w14:textId="77777777" w:rsidR="00155BB5" w:rsidRPr="00252A43" w:rsidRDefault="00155BB5" w:rsidP="00155BB5">
            <w:pPr>
              <w:pStyle w:val="BodyText"/>
              <w:numPr>
                <w:ilvl w:val="0"/>
                <w:numId w:val="10"/>
              </w:numPr>
              <w:rPr>
                <w:lang w:val="en-US"/>
              </w:rPr>
            </w:pPr>
            <w:bookmarkStart w:id="4" w:name="_Ref33685461"/>
          </w:p>
        </w:tc>
        <w:bookmarkEnd w:id="4"/>
        <w:tc>
          <w:tcPr>
            <w:tcW w:w="4728" w:type="pct"/>
          </w:tcPr>
          <w:p w14:paraId="488E786A" w14:textId="77777777" w:rsidR="00E403D3" w:rsidRDefault="00263122" w:rsidP="00155BB5">
            <w:pPr>
              <w:pStyle w:val="BodyText"/>
              <w:cnfStyle w:val="000000000000" w:firstRow="0" w:lastRow="0" w:firstColumn="0" w:lastColumn="0" w:oddVBand="0" w:evenVBand="0" w:oddHBand="0" w:evenHBand="0" w:firstRowFirstColumn="0" w:firstRowLastColumn="0" w:lastRowFirstColumn="0" w:lastRowLastColumn="0"/>
            </w:pPr>
            <w:r>
              <w:t>სოცია</w:t>
            </w:r>
            <w:r w:rsidRPr="00263122">
              <w:t xml:space="preserve">ლური დაცვის მექანიზმები მიმართულია იმ </w:t>
            </w:r>
            <w:r w:rsidR="00D11F1E">
              <w:t xml:space="preserve">რეალიზებული </w:t>
            </w:r>
            <w:r w:rsidR="000A6E12">
              <w:t xml:space="preserve">სოციალური </w:t>
            </w:r>
            <w:r w:rsidRPr="00263122">
              <w:t>რისკის შესუსტებასა და დაძლევაზე, რომელიც დგება ინდივიდის და/ან საზოგადოების მიერ მათ პრევენციაზე მიმართული ძალისხმევის მიუხედავად.</w:t>
            </w:r>
          </w:p>
          <w:p w14:paraId="2947033E" w14:textId="1CAE4656" w:rsidR="008240DF" w:rsidRPr="00E31412" w:rsidRDefault="008240DF" w:rsidP="00155BB5">
            <w:pPr>
              <w:pStyle w:val="BodyText"/>
              <w:cnfStyle w:val="000000000000" w:firstRow="0" w:lastRow="0" w:firstColumn="0" w:lastColumn="0" w:oddVBand="0" w:evenVBand="0" w:oddHBand="0" w:evenHBand="0" w:firstRowFirstColumn="0" w:firstRowLastColumn="0" w:lastRowFirstColumn="0" w:lastRowLastColumn="0"/>
            </w:pPr>
            <w:r>
              <w:t xml:space="preserve">საზოგადოებას </w:t>
            </w:r>
            <w:r w:rsidRPr="00664416">
              <w:t>საერთო შეთანხმებით</w:t>
            </w:r>
            <w:r>
              <w:t xml:space="preserve"> შეუძლია აიღოს დამატებითი ვალდებულებები სოლიდარობის პრინციპიდან და ჰუმანური მოსაზრებებიდან გამომდინარე.</w:t>
            </w:r>
          </w:p>
        </w:tc>
      </w:tr>
      <w:tr w:rsidR="00B86E28" w14:paraId="78074864"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46CC5617" w14:textId="77777777" w:rsidR="00B86E28" w:rsidRPr="00252A43" w:rsidRDefault="00B86E28" w:rsidP="00155BB5">
            <w:pPr>
              <w:pStyle w:val="BodyText"/>
              <w:numPr>
                <w:ilvl w:val="0"/>
                <w:numId w:val="10"/>
              </w:numPr>
              <w:rPr>
                <w:lang w:val="en-US"/>
              </w:rPr>
            </w:pPr>
            <w:bookmarkStart w:id="5" w:name="_Ref33685502"/>
          </w:p>
        </w:tc>
        <w:bookmarkEnd w:id="5"/>
        <w:tc>
          <w:tcPr>
            <w:tcW w:w="4728" w:type="pct"/>
          </w:tcPr>
          <w:p w14:paraId="42FE70D1" w14:textId="77777777" w:rsidR="00195F0C" w:rsidRDefault="00195F0C" w:rsidP="00155BB5">
            <w:pPr>
              <w:pStyle w:val="BodyText"/>
              <w:cnfStyle w:val="000000000000" w:firstRow="0" w:lastRow="0" w:firstColumn="0" w:lastColumn="0" w:oddVBand="0" w:evenVBand="0" w:oddHBand="0" w:evenHBand="0" w:firstRowFirstColumn="0" w:firstRowLastColumn="0" w:lastRowFirstColumn="0" w:lastRowLastColumn="0"/>
            </w:pPr>
            <w:r>
              <w:t xml:space="preserve">სოციალური დაცვის სისტემის სამართავ </w:t>
            </w:r>
            <w:r w:rsidR="00194931">
              <w:t>ძირითად სოციალურ რისკებს მიეკუთვნება</w:t>
            </w:r>
            <w:r w:rsidR="004936B1">
              <w:t>:</w:t>
            </w:r>
          </w:p>
          <w:p w14:paraId="7ADFE755" w14:textId="690E60F5" w:rsidR="00B86E28" w:rsidRDefault="005332C9" w:rsidP="005332C9">
            <w:pPr>
              <w:pStyle w:val="BodyText"/>
              <w:cnfStyle w:val="000000000000" w:firstRow="0" w:lastRow="0" w:firstColumn="0" w:lastColumn="0" w:oddVBand="0" w:evenVBand="0" w:oddHBand="0" w:evenHBand="0" w:firstRowFirstColumn="0" w:firstRowLastColumn="0" w:lastRowFirstColumn="0" w:lastRowLastColumn="0"/>
            </w:pPr>
            <w:r>
              <w:t>1.</w:t>
            </w:r>
            <w:r w:rsidR="004C7289">
              <w:t xml:space="preserve"> </w:t>
            </w:r>
            <w:r w:rsidR="00E0328E">
              <w:t>ცხოვრების მისაღები სტანდარტის</w:t>
            </w:r>
            <w:r w:rsidR="00C63588">
              <w:t>ათვის აუცილებელი შემოსავლების უქონლო</w:t>
            </w:r>
            <w:r w:rsidR="00D7504A">
              <w:t>ბა</w:t>
            </w:r>
            <w:r w:rsidR="004040CA">
              <w:t xml:space="preserve"> </w:t>
            </w:r>
            <w:r w:rsidR="004040CA" w:rsidRPr="00F92A36">
              <w:rPr>
                <w:i/>
                <w:iCs/>
                <w:color w:val="FF0000"/>
              </w:rPr>
              <w:t>ანაზღაურებადი სამუშაოდან</w:t>
            </w:r>
            <w:r w:rsidR="004040CA" w:rsidRPr="004040CA">
              <w:t>, რაც ძირითადად, ეხება ასაკის გამო უმუშევარ ადამიანებს, შრომისუუნაროებს ან უმუშევრებს, მათ, ვინც დაკარგეს მარჩენალი</w:t>
            </w:r>
            <w:r w:rsidR="004040CA">
              <w:t>.</w:t>
            </w:r>
          </w:p>
          <w:p w14:paraId="5CCDF96C" w14:textId="4638F42F" w:rsidR="005332C9" w:rsidRDefault="005332C9" w:rsidP="005332C9">
            <w:pPr>
              <w:pStyle w:val="BodyText"/>
              <w:cnfStyle w:val="000000000000" w:firstRow="0" w:lastRow="0" w:firstColumn="0" w:lastColumn="0" w:oddVBand="0" w:evenVBand="0" w:oddHBand="0" w:evenHBand="0" w:firstRowFirstColumn="0" w:firstRowLastColumn="0" w:lastRowFirstColumn="0" w:lastRowLastColumn="0"/>
            </w:pPr>
            <w:r>
              <w:t xml:space="preserve">2. </w:t>
            </w:r>
            <w:r w:rsidR="004C7289" w:rsidRPr="004C7289">
              <w:t xml:space="preserve">ბავშვების დაბადებას და ზრდა-განვითარებასთან დაკავშირებული განსაზღვრული </w:t>
            </w:r>
            <w:r w:rsidR="00F92A36">
              <w:t>საჭიროებები</w:t>
            </w:r>
            <w:r w:rsidR="00B20C8A">
              <w:t>.</w:t>
            </w:r>
          </w:p>
          <w:p w14:paraId="280F8FAB" w14:textId="533C4060" w:rsidR="00B20C8A" w:rsidRDefault="00B20C8A" w:rsidP="005332C9">
            <w:pPr>
              <w:pStyle w:val="BodyText"/>
              <w:cnfStyle w:val="000000000000" w:firstRow="0" w:lastRow="0" w:firstColumn="0" w:lastColumn="0" w:oddVBand="0" w:evenVBand="0" w:oddHBand="0" w:evenHBand="0" w:firstRowFirstColumn="0" w:firstRowLastColumn="0" w:lastRowFirstColumn="0" w:lastRowLastColumn="0"/>
            </w:pPr>
            <w:r>
              <w:t>3.</w:t>
            </w:r>
            <w:r w:rsidR="008F2A18">
              <w:t xml:space="preserve"> </w:t>
            </w:r>
            <w:r w:rsidR="001F79E3" w:rsidRPr="001F79E3">
              <w:t>ჯანმრთელობის შენარჩუნების აუცილებლობა (ან მასთან დაკავშირებული ხარჯების დაფარვა)</w:t>
            </w:r>
            <w:r w:rsidR="001F79E3">
              <w:rPr>
                <w:rStyle w:val="FootnoteReference"/>
              </w:rPr>
              <w:footnoteReference w:id="5"/>
            </w:r>
          </w:p>
        </w:tc>
      </w:tr>
      <w:tr w:rsidR="00690B39" w14:paraId="54124DBC"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799A1F46" w14:textId="77777777" w:rsidR="00690B39" w:rsidRPr="00252A43" w:rsidRDefault="00690B39" w:rsidP="00155BB5">
            <w:pPr>
              <w:pStyle w:val="BodyText"/>
              <w:numPr>
                <w:ilvl w:val="0"/>
                <w:numId w:val="10"/>
              </w:numPr>
              <w:rPr>
                <w:lang w:val="en-US"/>
              </w:rPr>
            </w:pPr>
            <w:bookmarkStart w:id="6" w:name="_Ref44696141"/>
          </w:p>
        </w:tc>
        <w:bookmarkEnd w:id="6"/>
        <w:tc>
          <w:tcPr>
            <w:tcW w:w="4728" w:type="pct"/>
          </w:tcPr>
          <w:p w14:paraId="5FEEF3A3" w14:textId="451DE79C" w:rsidR="00690B39" w:rsidRDefault="00E92067" w:rsidP="00155BB5">
            <w:pPr>
              <w:pStyle w:val="BodyText"/>
              <w:cnfStyle w:val="000000000000" w:firstRow="0" w:lastRow="0" w:firstColumn="0" w:lastColumn="0" w:oddVBand="0" w:evenVBand="0" w:oddHBand="0" w:evenHBand="0" w:firstRowFirstColumn="0" w:firstRowLastColumn="0" w:lastRowFirstColumn="0" w:lastRowLastColumn="0"/>
            </w:pPr>
            <w:r>
              <w:t>სოციალური რისკების მართვის მექანიზმებია</w:t>
            </w:r>
            <w:r w:rsidR="00FA7BB5">
              <w:t xml:space="preserve">: </w:t>
            </w:r>
            <w:r w:rsidR="001116C0">
              <w:t>ინდივიდუალური-არაფორმალური, ინდივიდუალური-ფორმალური (</w:t>
            </w:r>
            <w:proofErr w:type="spellStart"/>
            <w:r w:rsidR="001116C0">
              <w:t>ე.წ</w:t>
            </w:r>
            <w:proofErr w:type="spellEnd"/>
            <w:r w:rsidR="001116C0">
              <w:t>. „საბაზრო“) და სახელმწიფო</w:t>
            </w:r>
            <w:r w:rsidR="00770119">
              <w:t>.</w:t>
            </w:r>
            <w:r w:rsidR="001116C0">
              <w:t xml:space="preserve"> </w:t>
            </w:r>
          </w:p>
          <w:p w14:paraId="1C337335" w14:textId="5033C3B2" w:rsidR="00E82F20" w:rsidRDefault="00E82F20" w:rsidP="00155BB5">
            <w:pPr>
              <w:pStyle w:val="BodyText"/>
              <w:cnfStyle w:val="000000000000" w:firstRow="0" w:lastRow="0" w:firstColumn="0" w:lastColumn="0" w:oddVBand="0" w:evenVBand="0" w:oddHBand="0" w:evenHBand="0" w:firstRowFirstColumn="0" w:firstRowLastColumn="0" w:lastRowFirstColumn="0" w:lastRowLastColumn="0"/>
            </w:pPr>
            <w:r>
              <w:t xml:space="preserve">სახელმწიფო მექანიზმი გამოიყენება იმ შემთხვევაში, როდესაც </w:t>
            </w:r>
            <w:r w:rsidR="001C4617">
              <w:t>ინდივიდუალური მექანიზმები ვერ უზრუნველყოფენ რისკების სათანადო მართვას</w:t>
            </w:r>
            <w:r w:rsidR="00E21FCD">
              <w:t xml:space="preserve"> და</w:t>
            </w:r>
            <w:r w:rsidR="006B76AF">
              <w:t xml:space="preserve"> </w:t>
            </w:r>
            <w:r w:rsidR="00DB3334">
              <w:t>მოიცავს</w:t>
            </w:r>
            <w:r w:rsidR="00E21FCD">
              <w:t xml:space="preserve"> სამ </w:t>
            </w:r>
            <w:r w:rsidR="006B76AF">
              <w:t xml:space="preserve">ძირითად კომპონენტს: </w:t>
            </w:r>
          </w:p>
          <w:p w14:paraId="5D323CAE" w14:textId="007188AD" w:rsidR="00A2134F" w:rsidRDefault="005C0F54" w:rsidP="00155BB5">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1. საპენსიო </w:t>
            </w:r>
            <w:r w:rsidR="00005C62">
              <w:t>სქემას</w:t>
            </w:r>
            <w:r w:rsidR="00E21FCD">
              <w:t xml:space="preserve"> (ებს)</w:t>
            </w:r>
          </w:p>
          <w:p w14:paraId="24E7D6B3" w14:textId="6A8B1CBC" w:rsidR="005C0F54" w:rsidRDefault="005C0F54" w:rsidP="00155BB5">
            <w:pPr>
              <w:pStyle w:val="BodyText"/>
              <w:cnfStyle w:val="000000000000" w:firstRow="0" w:lastRow="0" w:firstColumn="0" w:lastColumn="0" w:oddVBand="0" w:evenVBand="0" w:oddHBand="0" w:evenHBand="0" w:firstRowFirstColumn="0" w:firstRowLastColumn="0" w:lastRowFirstColumn="0" w:lastRowLastColumn="0"/>
            </w:pPr>
            <w:r>
              <w:t xml:space="preserve">2. სოციალური დახმარების </w:t>
            </w:r>
            <w:r w:rsidR="00005C62">
              <w:t>პროგრამას</w:t>
            </w:r>
          </w:p>
          <w:p w14:paraId="28AEC6ED" w14:textId="5A965D85" w:rsidR="008D7ACB" w:rsidRPr="00690B39" w:rsidRDefault="005C0F54" w:rsidP="00155BB5">
            <w:pPr>
              <w:pStyle w:val="BodyText"/>
              <w:cnfStyle w:val="000000000000" w:firstRow="0" w:lastRow="0" w:firstColumn="0" w:lastColumn="0" w:oddVBand="0" w:evenVBand="0" w:oddHBand="0" w:evenHBand="0" w:firstRowFirstColumn="0" w:firstRowLastColumn="0" w:lastRowFirstColumn="0" w:lastRowLastColumn="0"/>
            </w:pPr>
            <w:r>
              <w:t>3. სოციალური სერვისები</w:t>
            </w:r>
            <w:r w:rsidR="00342222">
              <w:t>ს</w:t>
            </w:r>
            <w:r w:rsidR="00C54ADA">
              <w:t xml:space="preserve"> (მომსახურება</w:t>
            </w:r>
            <w:r w:rsidR="00342222">
              <w:t>ს</w:t>
            </w:r>
            <w:r w:rsidR="00C54ADA">
              <w:t>)</w:t>
            </w:r>
            <w:r w:rsidR="00005C62">
              <w:t xml:space="preserve"> პროგრამას</w:t>
            </w:r>
          </w:p>
        </w:tc>
      </w:tr>
      <w:tr w:rsidR="00770119" w14:paraId="101CAE5A"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4A12715F" w14:textId="77777777" w:rsidR="00770119" w:rsidRPr="00252A43" w:rsidRDefault="00770119" w:rsidP="00155BB5">
            <w:pPr>
              <w:pStyle w:val="BodyText"/>
              <w:numPr>
                <w:ilvl w:val="0"/>
                <w:numId w:val="10"/>
              </w:numPr>
              <w:rPr>
                <w:lang w:val="en-US"/>
              </w:rPr>
            </w:pPr>
            <w:bookmarkStart w:id="7" w:name="_Ref53346780"/>
          </w:p>
        </w:tc>
        <w:bookmarkEnd w:id="7"/>
        <w:tc>
          <w:tcPr>
            <w:tcW w:w="4728" w:type="pct"/>
          </w:tcPr>
          <w:p w14:paraId="3754F54A" w14:textId="17A42AD6" w:rsidR="00D52C61" w:rsidRDefault="00AE5393" w:rsidP="00155BB5">
            <w:pPr>
              <w:pStyle w:val="BodyText"/>
              <w:cnfStyle w:val="000000000000" w:firstRow="0" w:lastRow="0" w:firstColumn="0" w:lastColumn="0" w:oddVBand="0" w:evenVBand="0" w:oddHBand="0" w:evenHBand="0" w:firstRowFirstColumn="0" w:firstRowLastColumn="0" w:lastRowFirstColumn="0" w:lastRowLastColumn="0"/>
            </w:pPr>
            <w:r>
              <w:t xml:space="preserve">არსებული ბაზისური საპენსიო </w:t>
            </w:r>
            <w:r w:rsidR="0096034C">
              <w:t>სქემა</w:t>
            </w:r>
            <w:r w:rsidR="00750349">
              <w:t xml:space="preserve"> </w:t>
            </w:r>
            <w:r w:rsidR="00B31AB3">
              <w:t>რომელიც თავის არსით წარმოადგენს</w:t>
            </w:r>
            <w:r w:rsidR="00910B33">
              <w:t xml:space="preserve"> </w:t>
            </w:r>
            <w:r w:rsidR="007E264A" w:rsidRPr="007E264A">
              <w:rPr>
                <w:i/>
                <w:iCs/>
              </w:rPr>
              <w:t>უნივერსალურ</w:t>
            </w:r>
            <w:r w:rsidR="007E264A">
              <w:t xml:space="preserve"> </w:t>
            </w:r>
            <w:r w:rsidR="00346981" w:rsidRPr="00346981">
              <w:rPr>
                <w:i/>
                <w:iCs/>
              </w:rPr>
              <w:t>ნულოვან საპენსიო სვეტს</w:t>
            </w:r>
            <w:r w:rsidR="00346981">
              <w:t xml:space="preserve">, </w:t>
            </w:r>
            <w:r w:rsidR="00123DE4">
              <w:t>ანუ</w:t>
            </w:r>
            <w:r w:rsidR="004B2DDD">
              <w:t xml:space="preserve"> დემოგრანტის </w:t>
            </w:r>
            <w:r w:rsidR="00ED2990">
              <w:t xml:space="preserve">პრინციპზე დამყარებულ </w:t>
            </w:r>
            <w:r w:rsidR="00EE7FFE">
              <w:t xml:space="preserve">უნივერსალურ </w:t>
            </w:r>
            <w:r w:rsidR="004B2DDD">
              <w:t>ასაკობრივ შემწეობას</w:t>
            </w:r>
            <w:r w:rsidR="00A32099">
              <w:t xml:space="preserve"> </w:t>
            </w:r>
            <w:r w:rsidR="00911713">
              <w:t>შენარჩუნდება, მ</w:t>
            </w:r>
            <w:r w:rsidR="007E264A">
              <w:t>ა</w:t>
            </w:r>
            <w:r w:rsidR="00911713">
              <w:t xml:space="preserve">გრამ </w:t>
            </w:r>
            <w:r w:rsidR="007E264A">
              <w:t xml:space="preserve">გრძელვადიან პერსპექტივაში </w:t>
            </w:r>
            <w:r w:rsidR="00A32099">
              <w:t>ტრანსფორმირდე</w:t>
            </w:r>
            <w:r w:rsidR="00911713">
              <w:t>ბა</w:t>
            </w:r>
            <w:r w:rsidR="007E264A">
              <w:t xml:space="preserve"> </w:t>
            </w:r>
            <w:r w:rsidR="007E264A" w:rsidRPr="007E264A">
              <w:rPr>
                <w:i/>
                <w:iCs/>
              </w:rPr>
              <w:t>მიზნობრივ ნულოვან სვეტად</w:t>
            </w:r>
            <w:r w:rsidR="007E264A">
              <w:t>.</w:t>
            </w:r>
            <w:r w:rsidR="00036D3C">
              <w:t xml:space="preserve"> </w:t>
            </w:r>
          </w:p>
          <w:p w14:paraId="107F634F" w14:textId="77777777" w:rsidR="00770119" w:rsidRDefault="00D52C61" w:rsidP="00155BB5">
            <w:pPr>
              <w:pStyle w:val="BodyText"/>
              <w:cnfStyle w:val="000000000000" w:firstRow="0" w:lastRow="0" w:firstColumn="0" w:lastColumn="0" w:oddVBand="0" w:evenVBand="0" w:oddHBand="0" w:evenHBand="0" w:firstRowFirstColumn="0" w:firstRowLastColumn="0" w:lastRowFirstColumn="0" w:lastRowLastColumn="0"/>
            </w:pPr>
            <w:r>
              <w:t>არსებული დაგროვებით</w:t>
            </w:r>
            <w:r w:rsidR="006C290B">
              <w:t>ი</w:t>
            </w:r>
            <w:r>
              <w:t xml:space="preserve"> საპენსიო </w:t>
            </w:r>
            <w:r w:rsidR="0096034C">
              <w:t>სქემა</w:t>
            </w:r>
            <w:r w:rsidR="00AC2715">
              <w:t xml:space="preserve">, თავისი არსით წარმოადგენს </w:t>
            </w:r>
            <w:r w:rsidR="007E264A">
              <w:t xml:space="preserve"> </w:t>
            </w:r>
            <w:r w:rsidR="00390B15" w:rsidRPr="00580225">
              <w:rPr>
                <w:i/>
                <w:iCs/>
              </w:rPr>
              <w:t>სავალდებულო შენატანებზე დაფუძნებულ მეორე სვეტს</w:t>
            </w:r>
            <w:r w:rsidR="0096034C">
              <w:rPr>
                <w:i/>
                <w:iCs/>
              </w:rPr>
              <w:t xml:space="preserve">. </w:t>
            </w:r>
            <w:r w:rsidR="0096034C">
              <w:t xml:space="preserve">ამ </w:t>
            </w:r>
            <w:r w:rsidR="00952395">
              <w:t xml:space="preserve">სქემის </w:t>
            </w:r>
            <w:r w:rsidR="002A23B9">
              <w:t>მომავალზე</w:t>
            </w:r>
            <w:r w:rsidR="00952395">
              <w:t xml:space="preserve"> ერთიანი პოზიციის შეჯერება ვერ მოხერხდა. </w:t>
            </w:r>
            <w:r w:rsidR="002A23B9">
              <w:t xml:space="preserve"> </w:t>
            </w:r>
            <w:r w:rsidR="00580225">
              <w:t xml:space="preserve">  </w:t>
            </w:r>
          </w:p>
          <w:p w14:paraId="55F5E3C2" w14:textId="77777777" w:rsidR="00452209" w:rsidRDefault="00C94DA2" w:rsidP="00155BB5">
            <w:pPr>
              <w:pStyle w:val="BodyText"/>
              <w:cnfStyle w:val="000000000000" w:firstRow="0" w:lastRow="0" w:firstColumn="0" w:lastColumn="0" w:oddVBand="0" w:evenVBand="0" w:oddHBand="0" w:evenHBand="0" w:firstRowFirstColumn="0" w:firstRowLastColumn="0" w:lastRowFirstColumn="0" w:lastRowLastColumn="0"/>
            </w:pPr>
            <w:r>
              <w:t xml:space="preserve">უნდა ხელი შეეწყოს </w:t>
            </w:r>
            <w:r w:rsidRPr="00C94DA2">
              <w:rPr>
                <w:i/>
                <w:iCs/>
              </w:rPr>
              <w:t>ნებაყოფლობით შენატანებზე დაფუძნებული მესამე სვეტის</w:t>
            </w:r>
            <w:r>
              <w:t xml:space="preserve"> განვითარებას, </w:t>
            </w:r>
            <w:r w:rsidR="00036D3C">
              <w:t xml:space="preserve">მიუხედავად იმისა, </w:t>
            </w:r>
            <w:r>
              <w:t xml:space="preserve">თუ </w:t>
            </w:r>
            <w:r w:rsidR="00036D3C">
              <w:t>როგო</w:t>
            </w:r>
            <w:r w:rsidR="00003A7A">
              <w:t>რი ხედვა ჩამოყალიბდება საბოლოოდ მეორე სვეტთან მიმართებაში</w:t>
            </w:r>
            <w:r>
              <w:t>.</w:t>
            </w:r>
            <w:r w:rsidR="00003A7A">
              <w:t xml:space="preserve"> </w:t>
            </w:r>
          </w:p>
          <w:p w14:paraId="409430B0" w14:textId="02660810" w:rsidR="00C94DA2" w:rsidRPr="00910B33" w:rsidRDefault="00F100A0" w:rsidP="00155BB5">
            <w:pPr>
              <w:pStyle w:val="BodyText"/>
              <w:cnfStyle w:val="000000000000" w:firstRow="0" w:lastRow="0" w:firstColumn="0" w:lastColumn="0" w:oddVBand="0" w:evenVBand="0" w:oddHBand="0" w:evenHBand="0" w:firstRowFirstColumn="0" w:firstRowLastColumn="0" w:lastRowFirstColumn="0" w:lastRowLastColumn="0"/>
            </w:pPr>
            <w:r>
              <w:t xml:space="preserve">საპენსიო ასაკის ადმიანებისათვის, ასევე </w:t>
            </w:r>
            <w:r w:rsidR="00BD3E4A">
              <w:t xml:space="preserve">უნდა შენარჩუნდეს </w:t>
            </w:r>
            <w:r w:rsidR="009626B7" w:rsidRPr="00B0161D">
              <w:rPr>
                <w:i/>
                <w:iCs/>
              </w:rPr>
              <w:t>არა</w:t>
            </w:r>
            <w:r w:rsidR="00BD3E4A" w:rsidRPr="00B0161D">
              <w:rPr>
                <w:i/>
                <w:iCs/>
              </w:rPr>
              <w:t>-</w:t>
            </w:r>
            <w:r w:rsidR="009626B7" w:rsidRPr="00B0161D">
              <w:rPr>
                <w:i/>
                <w:iCs/>
              </w:rPr>
              <w:t>ფინანსური</w:t>
            </w:r>
            <w:r w:rsidR="009F6DF1" w:rsidRPr="00B0161D">
              <w:rPr>
                <w:i/>
                <w:iCs/>
              </w:rPr>
              <w:t xml:space="preserve"> მეოთხე სვეტის</w:t>
            </w:r>
            <w:r w:rsidR="009F6DF1">
              <w:t xml:space="preserve"> კომპონენტებიც როგორი</w:t>
            </w:r>
            <w:r w:rsidR="00B0161D">
              <w:t xml:space="preserve">ც არის სხვა სოციალურ </w:t>
            </w:r>
            <w:r w:rsidR="009626B7">
              <w:t xml:space="preserve"> </w:t>
            </w:r>
            <w:r w:rsidR="00B0161D">
              <w:t>პროგრამებზე ხელმი</w:t>
            </w:r>
            <w:r w:rsidR="008D57A1">
              <w:t>საწვდომობა (მაგ. ჯანდაცვაზე)</w:t>
            </w:r>
            <w:r w:rsidR="0044620B">
              <w:t xml:space="preserve">  მიზნობრიობის</w:t>
            </w:r>
            <w:r w:rsidR="007A3EBA">
              <w:t xml:space="preserve"> პრინციპის გათვალისწინებით. </w:t>
            </w:r>
            <w:r w:rsidR="008D57A1">
              <w:t xml:space="preserve"> </w:t>
            </w:r>
          </w:p>
        </w:tc>
      </w:tr>
      <w:tr w:rsidR="00324C7D" w14:paraId="7DC3E889"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73C9D25B" w14:textId="77777777" w:rsidR="00324C7D" w:rsidRPr="00252A43" w:rsidRDefault="00324C7D" w:rsidP="00155BB5">
            <w:pPr>
              <w:pStyle w:val="BodyText"/>
              <w:numPr>
                <w:ilvl w:val="0"/>
                <w:numId w:val="10"/>
              </w:numPr>
              <w:rPr>
                <w:lang w:val="en-US"/>
              </w:rPr>
            </w:pPr>
            <w:bookmarkStart w:id="8" w:name="_Ref53353729"/>
          </w:p>
        </w:tc>
        <w:bookmarkEnd w:id="8"/>
        <w:tc>
          <w:tcPr>
            <w:tcW w:w="4728" w:type="pct"/>
          </w:tcPr>
          <w:p w14:paraId="2097E1F3" w14:textId="4EA27625" w:rsidR="00324C7D" w:rsidRDefault="00005C62" w:rsidP="00155BB5">
            <w:pPr>
              <w:pStyle w:val="BodyText"/>
              <w:cnfStyle w:val="000000000000" w:firstRow="0" w:lastRow="0" w:firstColumn="0" w:lastColumn="0" w:oddVBand="0" w:evenVBand="0" w:oddHBand="0" w:evenHBand="0" w:firstRowFirstColumn="0" w:firstRowLastColumn="0" w:lastRowFirstColumn="0" w:lastRowLastColumn="0"/>
            </w:pPr>
            <w:r>
              <w:t xml:space="preserve">არსებულ </w:t>
            </w:r>
            <w:r w:rsidR="00324C7D">
              <w:t xml:space="preserve">სოციალური დახმარების </w:t>
            </w:r>
            <w:r>
              <w:t>პროგრამ</w:t>
            </w:r>
            <w:r w:rsidR="005D25B1">
              <w:t>ებ</w:t>
            </w:r>
            <w:r w:rsidR="00A404E7">
              <w:t xml:space="preserve">ში ძირითად </w:t>
            </w:r>
            <w:r w:rsidR="005A0AFF">
              <w:t xml:space="preserve">კომპონენტს </w:t>
            </w:r>
            <w:r w:rsidR="00603CDC">
              <w:t>წარმოადგენს</w:t>
            </w:r>
            <w:r w:rsidR="005A0AFF">
              <w:t xml:space="preserve"> საარსებო ოჯახური შემწეობა</w:t>
            </w:r>
            <w:r w:rsidR="000628A2">
              <w:t xml:space="preserve">, რომელიც მიზნობრივია და შესაბამისობაშია </w:t>
            </w:r>
            <w:r w:rsidR="00BE3D21">
              <w:t>მე-4 დებულების პირველ პრინციპთან. ეს პროგრამა უნდა შენარჩუნდეს</w:t>
            </w:r>
            <w:r w:rsidR="00FF1E03">
              <w:t xml:space="preserve">, </w:t>
            </w:r>
            <w:r w:rsidR="00A04F5B">
              <w:t>ოღონდ მაქსიმალურად მოკლე ვადაში მასში უნდა ჩაერთოს ადგილობრივი თვითმმართველობა</w:t>
            </w:r>
            <w:r w:rsidR="00A93920">
              <w:t>, ხოლო</w:t>
            </w:r>
            <w:r w:rsidR="00BE3D21">
              <w:t xml:space="preserve"> </w:t>
            </w:r>
            <w:r w:rsidR="00DB0699">
              <w:t xml:space="preserve">საშუალოვადიან პერსპექტივაში </w:t>
            </w:r>
            <w:r w:rsidR="00DE0ACD">
              <w:t xml:space="preserve">მისი ადმინისტრირება </w:t>
            </w:r>
            <w:r w:rsidR="00916053">
              <w:t>ფისკალურ</w:t>
            </w:r>
            <w:r w:rsidR="00DE0ACD">
              <w:t xml:space="preserve"> პასუხი</w:t>
            </w:r>
            <w:r w:rsidR="00916053">
              <w:t>ს</w:t>
            </w:r>
            <w:r w:rsidR="00DE0ACD">
              <w:t>მგ</w:t>
            </w:r>
            <w:r w:rsidR="00916053">
              <w:t>ე</w:t>
            </w:r>
            <w:r w:rsidR="00DE0ACD">
              <w:t>ბლობასთან ერთად უნდა დელ</w:t>
            </w:r>
            <w:r w:rsidR="00916053">
              <w:t xml:space="preserve">ეგირდეს მუნიციპალურ დონეზე. </w:t>
            </w:r>
          </w:p>
        </w:tc>
      </w:tr>
      <w:tr w:rsidR="00293CED" w14:paraId="3E985B19"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21C8C335" w14:textId="77777777" w:rsidR="00293CED" w:rsidRPr="00252A43" w:rsidRDefault="00293CED" w:rsidP="00155BB5">
            <w:pPr>
              <w:pStyle w:val="BodyText"/>
              <w:numPr>
                <w:ilvl w:val="0"/>
                <w:numId w:val="10"/>
              </w:numPr>
              <w:rPr>
                <w:lang w:val="en-US"/>
              </w:rPr>
            </w:pPr>
            <w:bookmarkStart w:id="9" w:name="_Ref44696162"/>
          </w:p>
        </w:tc>
        <w:bookmarkEnd w:id="9"/>
        <w:tc>
          <w:tcPr>
            <w:tcW w:w="4728" w:type="pct"/>
          </w:tcPr>
          <w:p w14:paraId="3354AD3C" w14:textId="77777777" w:rsidR="00936DE6" w:rsidRDefault="00936DE6" w:rsidP="00155BB5">
            <w:pPr>
              <w:pStyle w:val="BodyText"/>
              <w:cnfStyle w:val="000000000000" w:firstRow="0" w:lastRow="0" w:firstColumn="0" w:lastColumn="0" w:oddVBand="0" w:evenVBand="0" w:oddHBand="0" w:evenHBand="0" w:firstRowFirstColumn="0" w:firstRowLastColumn="0" w:lastRowFirstColumn="0" w:lastRowLastColumn="0"/>
            </w:pPr>
            <w:r>
              <w:t>ს</w:t>
            </w:r>
            <w:r w:rsidRPr="00936DE6">
              <w:t xml:space="preserve">ოციალური სერვისების დეცენტრალიზაცია სახელმწიფო პრიორიტეტია. </w:t>
            </w:r>
            <w:r>
              <w:t>ო</w:t>
            </w:r>
            <w:r w:rsidRPr="00936DE6">
              <w:t xml:space="preserve">ღონდ მუნიციპალურ დონეზე ადამიანური და ფისკალური რესურსების შეზღუდულობის გათვალისწინებით, მიზანშეწონილია, კონკრეტული სერვისის ცენტრალურ დონეზე აწყობა და შემდეგ ადგილობრივ დონეზე მისი გადაცემა ეტაპობრივად შემდეგი პრინციპების დაცვით: </w:t>
            </w:r>
          </w:p>
          <w:p w14:paraId="14754BEA" w14:textId="77777777" w:rsidR="00936DE6" w:rsidRDefault="00936DE6" w:rsidP="00155BB5">
            <w:pPr>
              <w:pStyle w:val="BodyText"/>
              <w:cnfStyle w:val="000000000000" w:firstRow="0" w:lastRow="0" w:firstColumn="0" w:lastColumn="0" w:oddVBand="0" w:evenVBand="0" w:oddHBand="0" w:evenHBand="0" w:firstRowFirstColumn="0" w:firstRowLastColumn="0" w:lastRowFirstColumn="0" w:lastRowLastColumn="0"/>
            </w:pPr>
            <w:r w:rsidRPr="00936DE6">
              <w:t xml:space="preserve">1. სათანადო ადამიანური და ფისკალური რესურსების უზრუნველყოფა; </w:t>
            </w:r>
          </w:p>
          <w:p w14:paraId="33023B73" w14:textId="77777777" w:rsidR="00936DE6" w:rsidRDefault="00936DE6" w:rsidP="00155BB5">
            <w:pPr>
              <w:pStyle w:val="BodyText"/>
              <w:cnfStyle w:val="000000000000" w:firstRow="0" w:lastRow="0" w:firstColumn="0" w:lastColumn="0" w:oddVBand="0" w:evenVBand="0" w:oddHBand="0" w:evenHBand="0" w:firstRowFirstColumn="0" w:firstRowLastColumn="0" w:lastRowFirstColumn="0" w:lastRowLastColumn="0"/>
            </w:pPr>
            <w:r w:rsidRPr="00936DE6">
              <w:t xml:space="preserve">2. სერვისის სტანდარტის დადგენა; </w:t>
            </w:r>
          </w:p>
          <w:p w14:paraId="2DF58266" w14:textId="72EE1756" w:rsidR="003907C5" w:rsidRPr="0048447A" w:rsidRDefault="00936DE6" w:rsidP="00155BB5">
            <w:pPr>
              <w:pStyle w:val="BodyText"/>
              <w:cnfStyle w:val="000000000000" w:firstRow="0" w:lastRow="0" w:firstColumn="0" w:lastColumn="0" w:oddVBand="0" w:evenVBand="0" w:oddHBand="0" w:evenHBand="0" w:firstRowFirstColumn="0" w:firstRowLastColumn="0" w:lastRowFirstColumn="0" w:lastRowLastColumn="0"/>
              <w:rPr>
                <w:lang w:val="en-GB"/>
              </w:rPr>
            </w:pPr>
            <w:r w:rsidRPr="00936DE6">
              <w:t>3. სახელმწიფოს მიერ სერვისის მიწოდების მონიტორინგი.</w:t>
            </w:r>
          </w:p>
        </w:tc>
      </w:tr>
      <w:tr w:rsidR="00007BEE" w14:paraId="3ED107DE" w14:textId="77777777" w:rsidTr="18DED5A5">
        <w:tc>
          <w:tcPr>
            <w:cnfStyle w:val="001000000000" w:firstRow="0" w:lastRow="0" w:firstColumn="1" w:lastColumn="0" w:oddVBand="0" w:evenVBand="0" w:oddHBand="0" w:evenHBand="0" w:firstRowFirstColumn="0" w:firstRowLastColumn="0" w:lastRowFirstColumn="0" w:lastRowLastColumn="0"/>
            <w:tcW w:w="235" w:type="pct"/>
          </w:tcPr>
          <w:p w14:paraId="75AFFC02" w14:textId="77777777" w:rsidR="00007BEE" w:rsidRPr="00252A43" w:rsidRDefault="00007BEE" w:rsidP="00155BB5">
            <w:pPr>
              <w:pStyle w:val="BodyText"/>
              <w:numPr>
                <w:ilvl w:val="0"/>
                <w:numId w:val="10"/>
              </w:numPr>
              <w:rPr>
                <w:lang w:val="en-US"/>
              </w:rPr>
            </w:pPr>
            <w:bookmarkStart w:id="10" w:name="_Ref53355569"/>
          </w:p>
        </w:tc>
        <w:tc>
          <w:tcPr>
            <w:tcW w:w="4728" w:type="pct"/>
          </w:tcPr>
          <w:p w14:paraId="7B63CD89" w14:textId="5982F90B" w:rsidR="00007BEE" w:rsidRDefault="00007BEE" w:rsidP="00155BB5">
            <w:pPr>
              <w:pStyle w:val="BodyText"/>
              <w:cnfStyle w:val="000000000000" w:firstRow="0" w:lastRow="0" w:firstColumn="0" w:lastColumn="0" w:oddVBand="0" w:evenVBand="0" w:oddHBand="0" w:evenHBand="0" w:firstRowFirstColumn="0" w:firstRowLastColumn="0" w:lastRowFirstColumn="0" w:lastRowLastColumn="0"/>
            </w:pPr>
            <w:bookmarkStart w:id="11" w:name="_Hlk53355607"/>
            <w:bookmarkEnd w:id="10"/>
            <w:r>
              <w:t xml:space="preserve">სოციალური დაცვის სისტემის ეფექტიანობა იზომება </w:t>
            </w:r>
            <w:r w:rsidR="00BE3042">
              <w:t>ინდიკატორთა ერთობლიობით,</w:t>
            </w:r>
            <w:r w:rsidR="00014671">
              <w:t xml:space="preserve"> სადაც შესაძლოა შედიოდეს რამდენიმე საერთაშორისოდ </w:t>
            </w:r>
            <w:r w:rsidR="00BE3042">
              <w:t xml:space="preserve">მიღებული და ასევე ეროვნული </w:t>
            </w:r>
            <w:r w:rsidR="00014671">
              <w:t>ინდიკატორ</w:t>
            </w:r>
            <w:r w:rsidR="00BE3042">
              <w:t>ები</w:t>
            </w:r>
            <w:r w:rsidR="007F53B9">
              <w:t>.</w:t>
            </w:r>
            <w:bookmarkEnd w:id="11"/>
            <w:r w:rsidR="00014671">
              <w:t xml:space="preserve"> </w:t>
            </w:r>
          </w:p>
        </w:tc>
      </w:tr>
    </w:tbl>
    <w:p w14:paraId="198CF61F" w14:textId="77777777" w:rsidR="0048447A" w:rsidRDefault="0048447A">
      <w:pPr>
        <w:spacing w:line="259" w:lineRule="auto"/>
        <w:rPr>
          <w:rFonts w:asciiTheme="majorHAnsi" w:eastAsiaTheme="majorEastAsia" w:hAnsiTheme="majorHAnsi" w:cstheme="majorBidi"/>
          <w:color w:val="2F5496" w:themeColor="accent1" w:themeShade="BF"/>
          <w:sz w:val="32"/>
          <w:szCs w:val="32"/>
        </w:rPr>
      </w:pPr>
      <w:r>
        <w:br w:type="page"/>
      </w:r>
    </w:p>
    <w:p w14:paraId="54364B7D" w14:textId="218C2C51" w:rsidR="00E31412" w:rsidRDefault="00E31412" w:rsidP="00CC65FE">
      <w:pPr>
        <w:pStyle w:val="Heading1"/>
      </w:pPr>
      <w:bookmarkStart w:id="12" w:name="_Toc45791812"/>
      <w:r>
        <w:lastRenderedPageBreak/>
        <w:t>დებულებები</w:t>
      </w:r>
      <w:r w:rsidR="00074676">
        <w:t>ს განმარტება</w:t>
      </w:r>
      <w:bookmarkEnd w:id="12"/>
      <w:r w:rsidR="00C51100">
        <w:t xml:space="preserve"> </w:t>
      </w:r>
    </w:p>
    <w:tbl>
      <w:tblPr>
        <w:tblStyle w:val="TableGrid"/>
        <w:tblW w:w="0" w:type="auto"/>
        <w:tblBorders>
          <w:top w:val="single" w:sz="8" w:space="0" w:color="8496B0" w:themeColor="text2" w:themeTint="99"/>
          <w:left w:val="none" w:sz="0" w:space="0" w:color="auto"/>
          <w:bottom w:val="single" w:sz="8" w:space="0" w:color="8496B0" w:themeColor="text2" w:themeTint="99"/>
          <w:right w:val="none" w:sz="0" w:space="0" w:color="auto"/>
          <w:insideH w:val="single" w:sz="4" w:space="0" w:color="8496B0" w:themeColor="text2" w:themeTint="99"/>
          <w:insideV w:val="single" w:sz="4" w:space="0" w:color="8496B0" w:themeColor="text2" w:themeTint="99"/>
        </w:tblBorders>
        <w:tblLook w:val="04A0" w:firstRow="1" w:lastRow="0" w:firstColumn="1" w:lastColumn="0" w:noHBand="0" w:noVBand="1"/>
      </w:tblPr>
      <w:tblGrid>
        <w:gridCol w:w="9016"/>
      </w:tblGrid>
      <w:tr w:rsidR="00074676" w14:paraId="36CEAB43" w14:textId="77777777" w:rsidTr="70054A7E">
        <w:tc>
          <w:tcPr>
            <w:tcW w:w="9016" w:type="dxa"/>
          </w:tcPr>
          <w:p w14:paraId="4C8B6EC2" w14:textId="32C50F3A" w:rsidR="00074676" w:rsidRDefault="00A71201" w:rsidP="00074676">
            <w:pPr>
              <w:pStyle w:val="myHeading1"/>
            </w:pPr>
            <w:r>
              <w:t>დებულება</w:t>
            </w:r>
            <w:r w:rsidR="00074676">
              <w:t xml:space="preserve"> №</w:t>
            </w:r>
            <w:r w:rsidR="00074676">
              <w:fldChar w:fldCharType="begin"/>
            </w:r>
            <w:r w:rsidR="00074676">
              <w:instrText xml:space="preserve"> REF _Ref33260949 \r \h </w:instrText>
            </w:r>
            <w:r w:rsidR="00074676">
              <w:fldChar w:fldCharType="separate"/>
            </w:r>
            <w:r w:rsidR="00AE4514">
              <w:t>1</w:t>
            </w:r>
            <w:r w:rsidR="00074676">
              <w:fldChar w:fldCharType="end"/>
            </w:r>
          </w:p>
          <w:p w14:paraId="3C8F4294" w14:textId="77777777" w:rsidR="00026C9F" w:rsidRDefault="008F3E31" w:rsidP="00026C9F">
            <w:pPr>
              <w:pStyle w:val="myStatement"/>
            </w:pPr>
            <w:r>
              <w:t>სოციალური დაცვის მექანიზმებმა უნდა უზრუნველყონ  ცხოვრების მისაღები სტანდარტის თანაბრობა (</w:t>
            </w:r>
            <w:proofErr w:type="spellStart"/>
            <w:r>
              <w:t>equity</w:t>
            </w:r>
            <w:proofErr w:type="spellEnd"/>
            <w:r>
              <w:t>) საზოგადოების ყველა წევრისთვის.</w:t>
            </w:r>
          </w:p>
          <w:p w14:paraId="57D599EE" w14:textId="1CCD607C" w:rsidR="00026C9F" w:rsidRDefault="008F3E31" w:rsidP="00026C9F">
            <w:pPr>
              <w:pStyle w:val="myStatement"/>
            </w:pPr>
            <w:r>
              <w:t>მხოლოდ შესაძლებლობათა თანასწორობამ (</w:t>
            </w:r>
            <w:proofErr w:type="spellStart"/>
            <w:r>
              <w:t>equal</w:t>
            </w:r>
            <w:proofErr w:type="spellEnd"/>
            <w:r w:rsidR="0028275F">
              <w:t xml:space="preserve"> </w:t>
            </w:r>
            <w:r w:rsidR="0028275F">
              <w:rPr>
                <w:lang w:val="en-US"/>
              </w:rPr>
              <w:t>opportunities</w:t>
            </w:r>
            <w:r>
              <w:t>) შეიძლება ვერ უზრუნველყოს ცხოვრების მისაღები სტანდარტი საზოგადოების ყველა წევრისთვის.</w:t>
            </w:r>
          </w:p>
          <w:p w14:paraId="1A78D28E" w14:textId="0E32860D" w:rsidR="0065604B" w:rsidRDefault="00981CA3" w:rsidP="008F3E31">
            <w:pPr>
              <w:pStyle w:val="BodyTextIndent"/>
            </w:pPr>
            <w:r>
              <w:t>დ</w:t>
            </w:r>
            <w:r w:rsidR="4C62EDE2" w:rsidRPr="4AB0F557">
              <w:t>ებულება მიზნად ისახავს განსაზღვროს თუ</w:t>
            </w:r>
            <w:r w:rsidR="0035468A">
              <w:t xml:space="preserve"> </w:t>
            </w:r>
            <w:r w:rsidR="002952DB">
              <w:t xml:space="preserve">რომელ ძირითად ფასეულობაზე </w:t>
            </w:r>
            <w:r w:rsidR="00C43294">
              <w:t xml:space="preserve">უნდა იყო ორიენტირებული სოციალური დაცვის სისტემა: </w:t>
            </w:r>
            <w:r w:rsidR="005C00B6">
              <w:t xml:space="preserve">(ა) </w:t>
            </w:r>
            <w:r w:rsidR="005B4550">
              <w:t xml:space="preserve">სხვა საზოგადოებრივ მექანიზმებთან ერთად მხოლოდ </w:t>
            </w:r>
            <w:r w:rsidR="00F200F3">
              <w:t>შესაძლებლობის თა</w:t>
            </w:r>
            <w:r w:rsidR="004C2381">
              <w:t>ნასწორობ</w:t>
            </w:r>
            <w:r w:rsidR="005B4550">
              <w:t>ი</w:t>
            </w:r>
            <w:r w:rsidR="004C2381">
              <w:t>ს</w:t>
            </w:r>
            <w:r w:rsidR="005B4550">
              <w:t xml:space="preserve"> უზრუნველყოფაზე</w:t>
            </w:r>
            <w:r w:rsidR="005C00B6">
              <w:t xml:space="preserve">: </w:t>
            </w:r>
            <w:r w:rsidR="00D919D1">
              <w:t xml:space="preserve">მაგალითად </w:t>
            </w:r>
            <w:r w:rsidR="00855D9B">
              <w:t>უზრუნველყოს რომ</w:t>
            </w:r>
            <w:r w:rsidR="00686868">
              <w:t xml:space="preserve"> </w:t>
            </w:r>
            <w:r w:rsidR="00CD3229">
              <w:t>გარკვეული სოციალური სერვისები</w:t>
            </w:r>
            <w:r w:rsidR="004C4B0C">
              <w:t xml:space="preserve"> </w:t>
            </w:r>
            <w:r w:rsidR="002E023F">
              <w:t xml:space="preserve">არსებობდეს </w:t>
            </w:r>
            <w:r w:rsidR="00686868">
              <w:t>და ფინანსდებოდეს გარკვეულ ადგილას</w:t>
            </w:r>
            <w:r w:rsidR="00754D25">
              <w:t xml:space="preserve">, </w:t>
            </w:r>
            <w:r w:rsidR="004C4B0C">
              <w:t>თუ (ბ)</w:t>
            </w:r>
            <w:r w:rsidR="00EE797A">
              <w:t xml:space="preserve"> გაათანაბროს </w:t>
            </w:r>
            <w:r w:rsidR="0077056D">
              <w:t>ცხოვრების მისაღები სტანდარტის მიღწევის შანსი საზოგადოების ყველა წევრისათვის</w:t>
            </w:r>
            <w:r w:rsidR="00E14CE0">
              <w:t>, მაქსიმალურად გაითვალისწინოს რა მათი სპეციფიური გარემოებები და საჭიროებები</w:t>
            </w:r>
            <w:r w:rsidR="008A6323">
              <w:t xml:space="preserve">: მაგალითად უზრუნველყოს რომ სერვისების მიწოდების ადგილი </w:t>
            </w:r>
            <w:r w:rsidR="007D3FE3">
              <w:t>ადაპტირებული</w:t>
            </w:r>
            <w:r w:rsidR="00987821">
              <w:t>ა</w:t>
            </w:r>
            <w:r w:rsidR="007D3FE3">
              <w:t xml:space="preserve"> შეზღუდული შესაძლებლობის მქონე პირთათვის</w:t>
            </w:r>
            <w:r w:rsidR="00987821">
              <w:t xml:space="preserve"> და/ან </w:t>
            </w:r>
            <w:r w:rsidR="004B25B8">
              <w:t>ტრანსპორტით ან სატრანსპორტო ხარჯებით უზრუნველყოფილია</w:t>
            </w:r>
            <w:r w:rsidR="00B653DC">
              <w:t xml:space="preserve"> </w:t>
            </w:r>
            <w:r w:rsidR="00233950">
              <w:t>სერვისის მიწოდების ადგილიდან შორს მცხოვრები ღარიბი</w:t>
            </w:r>
            <w:r w:rsidR="0093465D">
              <w:t>, რომელთაც სხვა შემთხვევაში არა შშმ და არაღარიბ</w:t>
            </w:r>
            <w:r w:rsidR="00B22BA0">
              <w:t xml:space="preserve"> პირთან შედარებით უფრო გაუჭირდებათ აღნიშნული სერვისის მიღება. </w:t>
            </w:r>
          </w:p>
          <w:p w14:paraId="434D601D" w14:textId="7DDF7E5E" w:rsidR="002C6C5E" w:rsidRDefault="0068249E" w:rsidP="008F3E31">
            <w:pPr>
              <w:pStyle w:val="BodyTextIndent"/>
            </w:pPr>
            <w:r>
              <w:t xml:space="preserve">ამ დებულებაში მოცემული არჩევანი </w:t>
            </w:r>
            <w:r w:rsidR="0007597E">
              <w:t>ეფუძნება დაშვებას,</w:t>
            </w:r>
            <w:r w:rsidR="004040E3">
              <w:t xml:space="preserve"> რომ მართალია </w:t>
            </w:r>
            <w:r w:rsidR="00E41FE4">
              <w:t xml:space="preserve">თანასწორობაც და თანაბრობაც ორივე ემსახურება სოციალურ სამართლიანობას და </w:t>
            </w:r>
            <w:r w:rsidR="009F7AC5">
              <w:t>მიმართული</w:t>
            </w:r>
            <w:r w:rsidR="00E41FE4">
              <w:t xml:space="preserve"> </w:t>
            </w:r>
            <w:r w:rsidR="002E60C5">
              <w:t>საზოგადოების წევრების სოციალური დაცულობის გაუმჯო</w:t>
            </w:r>
            <w:r w:rsidR="009F7AC5">
              <w:t xml:space="preserve">ბესებისაკენ, მაგრამ </w:t>
            </w:r>
            <w:r w:rsidR="001F2707">
              <w:t>მხოლოდ თანასწორი შესაძლებლობები, ან თანასწორი განაწილება („ყველას ერთ</w:t>
            </w:r>
            <w:r w:rsidR="00061C32">
              <w:t>ნ</w:t>
            </w:r>
            <w:r w:rsidR="001F2707">
              <w:t>აირად“)</w:t>
            </w:r>
            <w:r w:rsidR="00061C32">
              <w:t xml:space="preserve"> ვერ</w:t>
            </w:r>
            <w:r w:rsidR="00686141">
              <w:t xml:space="preserve"> უზრუნველყოფენ</w:t>
            </w:r>
            <w:r w:rsidR="00BF4513">
              <w:t xml:space="preserve"> ცხოვრების </w:t>
            </w:r>
            <w:r w:rsidR="006A32B1">
              <w:t>მისაღები (კონკრეტული ადამიანისა და მთლიანად საზოგადოებისათვის) სტა</w:t>
            </w:r>
            <w:r w:rsidR="00E115AE">
              <w:t>ნდ</w:t>
            </w:r>
            <w:r w:rsidR="006A32B1">
              <w:t>არტის მიღწევას</w:t>
            </w:r>
            <w:r w:rsidR="00414A56">
              <w:t xml:space="preserve">, </w:t>
            </w:r>
            <w:r w:rsidR="00E115AE">
              <w:t>ისე რომ არ გაითვალისწინონ რა სჭირდება კონკრეტულ</w:t>
            </w:r>
            <w:r w:rsidR="00414A56">
              <w:t xml:space="preserve"> ადამიან</w:t>
            </w:r>
            <w:r w:rsidR="00E115AE">
              <w:t>ს</w:t>
            </w:r>
            <w:r w:rsidR="00414A56">
              <w:t xml:space="preserve"> </w:t>
            </w:r>
            <w:r w:rsidR="005A5382">
              <w:t xml:space="preserve">მის დღევანდელ მდგომარეობაში რათა ამ </w:t>
            </w:r>
            <w:r w:rsidR="003618DA">
              <w:t xml:space="preserve">სტარტამდე „ამოვიდეს“. </w:t>
            </w:r>
            <w:r w:rsidR="001F2707">
              <w:t xml:space="preserve"> </w:t>
            </w:r>
          </w:p>
          <w:p w14:paraId="45ADA08B" w14:textId="1234C9E8" w:rsidR="007035AC" w:rsidRDefault="00030EB9" w:rsidP="008F3E31">
            <w:pPr>
              <w:pStyle w:val="BodyTextIndent"/>
            </w:pPr>
            <w:r>
              <w:t>ამ</w:t>
            </w:r>
            <w:r w:rsidR="00A7641E">
              <w:t xml:space="preserve"> დებულებაში მოცემული არჩევანი ასევე </w:t>
            </w:r>
            <w:r w:rsidR="00BC3237">
              <w:t>განსაზღვრავს</w:t>
            </w:r>
            <w:r>
              <w:t xml:space="preserve"> </w:t>
            </w:r>
            <w:r w:rsidR="00BC4F28">
              <w:t>შემდე</w:t>
            </w:r>
            <w:r w:rsidR="0056564B">
              <w:t xml:space="preserve">გი დებულების </w:t>
            </w:r>
            <w:r w:rsidR="00B02ED9">
              <w:t xml:space="preserve">ერთი ნაწილის </w:t>
            </w:r>
            <w:r w:rsidR="0056564B">
              <w:t xml:space="preserve">საფუძველს: </w:t>
            </w:r>
            <w:r w:rsidR="0065604B">
              <w:t>სოციალური დაცვის მექანიზმები უნდ</w:t>
            </w:r>
            <w:r w:rsidR="00B8451D">
              <w:t>ა</w:t>
            </w:r>
            <w:r w:rsidR="0065604B">
              <w:t xml:space="preserve"> იყოს უნივერსალური (ანუ ყველას „ერთნაირი დახმარება“</w:t>
            </w:r>
            <w:r w:rsidR="00B8451D">
              <w:t>)</w:t>
            </w:r>
            <w:r w:rsidR="0065604B">
              <w:t xml:space="preserve">, თუ </w:t>
            </w:r>
            <w:r w:rsidR="00B8451D">
              <w:t>მიზნობრივი (ანუ „ყველას საჭიროების მიხედვით)</w:t>
            </w:r>
            <w:r w:rsidR="002C6C5E">
              <w:t>.</w:t>
            </w:r>
          </w:p>
          <w:p w14:paraId="77610668" w14:textId="0D7E15FA" w:rsidR="000A5467" w:rsidRPr="00645278" w:rsidRDefault="000A5467" w:rsidP="001A15C5">
            <w:pPr>
              <w:pStyle w:val="myHeading2"/>
              <w:rPr>
                <w:rFonts w:eastAsia="Sylfaen"/>
                <w:sz w:val="22"/>
              </w:rPr>
            </w:pPr>
            <w:r w:rsidRPr="4AB0F557">
              <w:rPr>
                <w:rFonts w:eastAsia="Sylfaen"/>
              </w:rPr>
              <w:t>დაზუსტება</w:t>
            </w:r>
          </w:p>
          <w:p w14:paraId="0F6BD4C8" w14:textId="7CE78A31" w:rsidR="000A5467" w:rsidRPr="003574D3" w:rsidRDefault="00FF0860" w:rsidP="005B23FB">
            <w:pPr>
              <w:pStyle w:val="BodyTextIndent"/>
            </w:pPr>
            <w:r>
              <w:t xml:space="preserve">ამ დებულებაზე მსჯელობისას გამოიკვეთა </w:t>
            </w:r>
            <w:r w:rsidR="00C55ECE">
              <w:t>დღეს არსებული ტერმინოლოგიური ბუნდოვანება, თ</w:t>
            </w:r>
            <w:r w:rsidR="00735BE1">
              <w:t xml:space="preserve">უ რომელი ქართული ტერმინი შეესაბამება </w:t>
            </w:r>
            <w:r w:rsidR="003574D3">
              <w:t>ინგლისურ ცნებებს: „</w:t>
            </w:r>
            <w:proofErr w:type="spellStart"/>
            <w:r w:rsidR="003574D3">
              <w:t>equity</w:t>
            </w:r>
            <w:proofErr w:type="spellEnd"/>
            <w:r w:rsidR="003574D3">
              <w:t xml:space="preserve">“ და </w:t>
            </w:r>
            <w:r w:rsidR="003574D3">
              <w:rPr>
                <w:lang w:val="en-US"/>
              </w:rPr>
              <w:t>“equal</w:t>
            </w:r>
            <w:r w:rsidR="00637B2B">
              <w:rPr>
                <w:lang w:val="en-US"/>
              </w:rPr>
              <w:t xml:space="preserve"> opportunities</w:t>
            </w:r>
            <w:r w:rsidR="003574D3">
              <w:rPr>
                <w:lang w:val="en-US"/>
              </w:rPr>
              <w:t>”</w:t>
            </w:r>
            <w:r w:rsidR="003574D3">
              <w:t xml:space="preserve">, </w:t>
            </w:r>
            <w:r w:rsidR="00B95FBF">
              <w:t xml:space="preserve">რაც </w:t>
            </w:r>
            <w:r w:rsidR="00747ED8">
              <w:t>პოტენციურად ასევე დამაბნეველი შეიძლება იყოს</w:t>
            </w:r>
            <w:r w:rsidR="00DC7B03">
              <w:t xml:space="preserve"> ფართ</w:t>
            </w:r>
            <w:r w:rsidR="00747ED8">
              <w:t>ო</w:t>
            </w:r>
            <w:r w:rsidR="00DC7B03">
              <w:t xml:space="preserve"> საზოგადოებრივი მსჯელობისას</w:t>
            </w:r>
            <w:r w:rsidR="00B95FBF">
              <w:t xml:space="preserve"> </w:t>
            </w:r>
            <w:r w:rsidR="00747ED8">
              <w:t xml:space="preserve">და </w:t>
            </w:r>
            <w:r w:rsidR="00B95FBF">
              <w:t xml:space="preserve"> კონკრეტული გადაწყვეტილებების მიღებისას. </w:t>
            </w:r>
            <w:r w:rsidR="004D1ACA">
              <w:t xml:space="preserve">ამიტომ </w:t>
            </w:r>
            <w:r w:rsidR="00DC7B03">
              <w:t xml:space="preserve">ავტორთა ჯგუფი შეთანხმდა </w:t>
            </w:r>
            <w:r w:rsidR="004373C7">
              <w:t>ცნებების ქართლ შესატყვისზე და ეს აისახ</w:t>
            </w:r>
            <w:r w:rsidR="00304E02">
              <w:t>ა დებულებაშიც.</w:t>
            </w:r>
          </w:p>
        </w:tc>
      </w:tr>
      <w:tr w:rsidR="00252A43" w14:paraId="09A30EAE" w14:textId="77777777" w:rsidTr="70054A7E">
        <w:tc>
          <w:tcPr>
            <w:tcW w:w="9016" w:type="dxa"/>
          </w:tcPr>
          <w:p w14:paraId="2F0CFA07" w14:textId="2F4D59AE" w:rsidR="00252A43" w:rsidRDefault="00A71201" w:rsidP="00252A43">
            <w:pPr>
              <w:pStyle w:val="myHeading1"/>
              <w:rPr>
                <w:lang w:val="en-US"/>
              </w:rPr>
            </w:pPr>
            <w:r>
              <w:t>დებულება</w:t>
            </w:r>
            <w:r w:rsidR="00252A43">
              <w:t xml:space="preserve"> №</w:t>
            </w:r>
            <w:r w:rsidR="00252A43">
              <w:rPr>
                <w:lang w:val="en-US"/>
              </w:rPr>
              <w:fldChar w:fldCharType="begin"/>
            </w:r>
            <w:r w:rsidR="00252A43">
              <w:rPr>
                <w:lang w:val="en-US"/>
              </w:rPr>
              <w:instrText xml:space="preserve"> REF _Ref33261243 \r \h </w:instrText>
            </w:r>
            <w:r w:rsidR="00252A43">
              <w:rPr>
                <w:lang w:val="en-US"/>
              </w:rPr>
            </w:r>
            <w:r w:rsidR="00252A43">
              <w:rPr>
                <w:lang w:val="en-US"/>
              </w:rPr>
              <w:fldChar w:fldCharType="separate"/>
            </w:r>
            <w:r w:rsidR="00AE4514">
              <w:rPr>
                <w:lang w:val="en-US"/>
              </w:rPr>
              <w:t>2</w:t>
            </w:r>
            <w:r w:rsidR="00252A43">
              <w:rPr>
                <w:lang w:val="en-US"/>
              </w:rPr>
              <w:fldChar w:fldCharType="end"/>
            </w:r>
          </w:p>
          <w:p w14:paraId="483FFC96" w14:textId="77777777" w:rsidR="00FE0C33" w:rsidRDefault="00FE0C33" w:rsidP="00FE0C33">
            <w:pPr>
              <w:pStyle w:val="myStatement"/>
            </w:pPr>
            <w:r>
              <w:t>ცხოვრების მისაღები სტანდარტი უნივერსალურია, ამ სტანდარტის უზრუნველსაყოფად გამოყენებული სოციალური დაცვის მექანიზმები - მიზნობრივი.</w:t>
            </w:r>
          </w:p>
          <w:p w14:paraId="62BA03F5" w14:textId="59C9E49A" w:rsidR="000212E2" w:rsidRDefault="00FE0C33" w:rsidP="00FE0C33">
            <w:pPr>
              <w:pStyle w:val="myStatement"/>
            </w:pPr>
            <w:r>
              <w:t>ცხოვრების მისაღები სტანდარტი დინამიურია და შეიძლება დროთა განმავლობაში შეიცვალოს.</w:t>
            </w:r>
          </w:p>
          <w:p w14:paraId="19AC8E90" w14:textId="438F987F" w:rsidR="00E16705" w:rsidRDefault="00DE6B62" w:rsidP="000A781C">
            <w:pPr>
              <w:pStyle w:val="BodyTextIndent"/>
            </w:pPr>
            <w:r>
              <w:t>ცხოვრების მისაღები სტანდარტი</w:t>
            </w:r>
            <w:r w:rsidR="00EA7ABF">
              <w:t>ს</w:t>
            </w:r>
            <w:r>
              <w:t xml:space="preserve"> განსაზღვ</w:t>
            </w:r>
            <w:r w:rsidR="00EA7ABF">
              <w:t>რა/დადგენა</w:t>
            </w:r>
            <w:r w:rsidR="005904DA">
              <w:t>, ჩვენი აზრით,</w:t>
            </w:r>
            <w:r>
              <w:t xml:space="preserve"> არის ერთ-ერთ საკვანძო </w:t>
            </w:r>
            <w:r w:rsidR="00EA7ABF">
              <w:t xml:space="preserve">საკითხი </w:t>
            </w:r>
            <w:r w:rsidR="005904DA">
              <w:t xml:space="preserve">რომელსაც უნდა ეფუძნებოდეს სოციალური დაცვის მოწყობის მოდელი. </w:t>
            </w:r>
            <w:r w:rsidR="004E1D08">
              <w:t>ძირითადი ცნებების განმარტებაში ცხოვრების მისაღები სტანდარტი</w:t>
            </w:r>
            <w:r w:rsidR="00466833">
              <w:t xml:space="preserve"> განმარტებული</w:t>
            </w:r>
            <w:r w:rsidR="003E4AD3">
              <w:t>ა</w:t>
            </w:r>
            <w:r w:rsidR="00466833">
              <w:t xml:space="preserve"> ადამიანის უფლებათა საყოველთაო დეკლარაციის მიხედვით</w:t>
            </w:r>
            <w:r w:rsidR="003E4AD3">
              <w:t xml:space="preserve">, </w:t>
            </w:r>
            <w:r w:rsidR="00466833">
              <w:t xml:space="preserve">როგორც </w:t>
            </w:r>
            <w:r w:rsidR="003E4AD3">
              <w:t>ადამიანის უნივერსალური უფლება</w:t>
            </w:r>
            <w:r w:rsidR="003B75D5">
              <w:t xml:space="preserve"> </w:t>
            </w:r>
            <w:r w:rsidR="00D62599">
              <w:t xml:space="preserve">იცხოვროს სრულფასოვანი ცხოვრებით. </w:t>
            </w:r>
          </w:p>
          <w:p w14:paraId="2BCFB2FA" w14:textId="3119C6DD" w:rsidR="00C84575" w:rsidRDefault="00D62599" w:rsidP="00C84575">
            <w:pPr>
              <w:pStyle w:val="BodyTextIndent"/>
            </w:pPr>
            <w:r>
              <w:t xml:space="preserve">ჩვენ ვთვლით, რომ </w:t>
            </w:r>
            <w:r w:rsidR="00C84575">
              <w:t xml:space="preserve">ცხოვრების </w:t>
            </w:r>
            <w:r>
              <w:t>მისაღები</w:t>
            </w:r>
            <w:r w:rsidR="00C84575">
              <w:t xml:space="preserve"> სტანდარტი გამომდინარეობს საჭიროებიდან და შესაძლებლობებიდან და არა სურვილიდან. ის განსაზღვრავს ცხოვრების დონის იმ მინიმალურ, საზოგადოებისთვის  მისაღებ  </w:t>
            </w:r>
            <w:r w:rsidR="00931F4C" w:rsidRPr="00931F4C">
              <w:rPr>
                <w:i/>
                <w:iCs/>
              </w:rPr>
              <w:t>უნივერსალურ</w:t>
            </w:r>
            <w:r w:rsidR="00931F4C">
              <w:t xml:space="preserve"> </w:t>
            </w:r>
            <w:r w:rsidR="00C84575">
              <w:t xml:space="preserve">სტანდარტს, რომელზე უარესადაც </w:t>
            </w:r>
            <w:r w:rsidR="00C84575" w:rsidRPr="00613610">
              <w:rPr>
                <w:i/>
                <w:iCs/>
              </w:rPr>
              <w:t>არც ერთი</w:t>
            </w:r>
            <w:r w:rsidR="00C84575">
              <w:t xml:space="preserve"> ოჯახი არ უნდა ცხოვრობდეს  და რომლის უზრუნველყოფაც შესაძლებელია ქვეყნის ეკონომიკის განვითარების მოცემულ ეტაპზე.</w:t>
            </w:r>
          </w:p>
          <w:p w14:paraId="3F06EB56" w14:textId="76EC2EAC" w:rsidR="00C84575" w:rsidRDefault="00C84575" w:rsidP="00C15124">
            <w:pPr>
              <w:pStyle w:val="BodyTextIndent"/>
            </w:pPr>
            <w:r>
              <w:lastRenderedPageBreak/>
              <w:t>ცხოვრების მი</w:t>
            </w:r>
            <w:r w:rsidR="00D62599">
              <w:t>საღები</w:t>
            </w:r>
            <w:r>
              <w:t xml:space="preserve"> სტანდარტი წმინდა მატერიალური თვალსაზრისით, გულისხმობს შესაბამისი საზოგადოების სიღარიბის ზღვარს </w:t>
            </w:r>
            <w:r w:rsidR="004D4B81">
              <w:t>ზემოთ</w:t>
            </w:r>
            <w:r>
              <w:t xml:space="preserve"> ცხოვრებას, რაც მსოფლიო ბანკის თანახმად მოიცავს როგორც კვების მინიმალური სტანდარტისა და სხვა ძირითადი საჭიროებებისთვის (საცხოვრისი, ტანსაცმელი, ფეხსაცმელი, ცხოვრებისათვის აუცილებელი სხვა მომსახურებები და ნივთები) აუცილებელ ხარჯებს, ასევე დამატებით თანხას, რაც აუცილ</w:t>
            </w:r>
            <w:r w:rsidR="00055AF7">
              <w:t>ე</w:t>
            </w:r>
            <w:r>
              <w:t xml:space="preserve">ბლია </w:t>
            </w:r>
            <w:r w:rsidR="00B6561B">
              <w:t xml:space="preserve">სოციალური ფუნქციონირებისათვის: </w:t>
            </w:r>
            <w:r>
              <w:t>საზოგადოების ყოველდღიურ ცხოვრებაში მონაწილეობისთვის</w:t>
            </w:r>
            <w:r w:rsidR="00C15124">
              <w:t xml:space="preserve">, რადგან </w:t>
            </w:r>
            <w:r>
              <w:t>ზოგადად სიღარიბე ნიშნავს საზოგადოებისგან გარიყულობასაც და არა მხოლოდ პირველადი საჭიროებების ნაკლებობას.</w:t>
            </w:r>
          </w:p>
          <w:p w14:paraId="30CA15CC" w14:textId="463F542F" w:rsidR="00C84575" w:rsidRDefault="00C84575" w:rsidP="00A32271">
            <w:pPr>
              <w:pStyle w:val="BodyTextIndent"/>
            </w:pPr>
            <w:r>
              <w:t xml:space="preserve">სიღარიბის მნიშვნელობაც დამოკიდებულია იმაზე, თუ რას ვუწოდებთ “ძირითად მოთხოვნილებებს” და როგორია საზოგადოებისათვის მისაღები მინიმალური სტანდარტი ღარიბი ოჯახებისთვის.   </w:t>
            </w:r>
          </w:p>
          <w:p w14:paraId="13476305" w14:textId="760C9099" w:rsidR="00C84575" w:rsidRDefault="00C84575" w:rsidP="00A32271">
            <w:pPr>
              <w:pStyle w:val="BodyTextIndent"/>
            </w:pPr>
            <w:r>
              <w:t xml:space="preserve">ცხოვრების </w:t>
            </w:r>
            <w:r w:rsidR="00A32271">
              <w:t>მისაღები</w:t>
            </w:r>
            <w:r>
              <w:t xml:space="preserve"> სტანდარტი უნდა განვიხილოთ ზოგადად ცხოვრების სტანდარტთან მიმართებაში. ცხოვრების სტანდარტი გულისხმობს იმ  მატერიალური ფასეულობებსა და  მომსახურების რაოდენობასა და ხარისხს, რომელიც ხელმისაწვდომია დროის მოცემულ პერიოდში კონკრეტული მოსახლეობისთვის. ცხოვრების დონე მოიცავს ძირითად მატერიალურ ფაქტორებს, როგორიცაა, მაგალითად, შემოსავალი, მთლიანი შიდა პროდუქტი (</w:t>
            </w:r>
            <w:proofErr w:type="spellStart"/>
            <w:r>
              <w:t>მშპ</w:t>
            </w:r>
            <w:proofErr w:type="spellEnd"/>
            <w:r>
              <w:t>), სიცოცხლის ხანგრძლივობა და ეკონომიკური შესაძლებლობები.</w:t>
            </w:r>
          </w:p>
          <w:p w14:paraId="4D320A82" w14:textId="2DDF77F7" w:rsidR="00613610" w:rsidRDefault="00C84575" w:rsidP="00613610">
            <w:pPr>
              <w:pStyle w:val="BodyTextIndent"/>
            </w:pPr>
            <w:r>
              <w:t>დროთა განმავლობაში იცვლება ჯგუფისა და საზოგადოების ცხოვრების დონე და მინიმალურ</w:t>
            </w:r>
            <w:r w:rsidR="00A32271">
              <w:t>ად მისაღები</w:t>
            </w:r>
            <w:r>
              <w:t xml:space="preserve"> სტანდარტიც. ცხოვრების </w:t>
            </w:r>
            <w:r w:rsidR="00A32271">
              <w:t>მისაღები</w:t>
            </w:r>
            <w:r>
              <w:t xml:space="preserve"> სტანდარტი მჭიდრო კავშირშია ქვეყნის კულტურულ და ეკონომიკურ განვითარებასთან, და რაც შეეხება ინდივიდს, მასზე ზეგავლენას ახდენს იმ  კონკრეტული საზოგადოებისა და ჯგუფის ფასეულობები და ნორმები, რომელსაც ის ეკუთვნის და ის ტერიტორია, სადაც ის ცხოვრობს.</w:t>
            </w:r>
            <w:r w:rsidR="00315452">
              <w:t xml:space="preserve"> შესაბამისად აუცილებელია ცხოვრების მისაღები </w:t>
            </w:r>
            <w:r w:rsidR="00F03BE3">
              <w:t>სტანდარტის</w:t>
            </w:r>
            <w:r w:rsidR="00315452">
              <w:t xml:space="preserve"> </w:t>
            </w:r>
            <w:r w:rsidR="00315452" w:rsidRPr="0063423A">
              <w:rPr>
                <w:i/>
                <w:iCs/>
              </w:rPr>
              <w:t>პერიოდული განახლება</w:t>
            </w:r>
            <w:r w:rsidR="00315452">
              <w:t xml:space="preserve"> </w:t>
            </w:r>
            <w:r w:rsidR="00F03BE3">
              <w:t>სოციალურ-ეკონომიკურ განვითარებასთან ერთად</w:t>
            </w:r>
            <w:r w:rsidR="001E046A">
              <w:t xml:space="preserve">, რისთვისაც უნდა იქნას შემუშავებული შესაბამისი მეთოდოლოგია, რომელიც </w:t>
            </w:r>
            <w:r w:rsidR="00067C28">
              <w:t>განსხვავებული და გაცილებ</w:t>
            </w:r>
            <w:r w:rsidR="00244908">
              <w:t>ი</w:t>
            </w:r>
            <w:r w:rsidR="00067C28">
              <w:t xml:space="preserve">თ უფრო ადექვატური უნდა იყოს, ვიდრე დღეს არსებული „საარსებო მინიმუმის“ დადგენის მეთოდოლოგია, რომელმაც უკვე </w:t>
            </w:r>
            <w:r w:rsidR="00244908">
              <w:t>დიდი ხანია დაკარგა რეალობასთან და ადმიანების რეალურ საჭირო</w:t>
            </w:r>
            <w:r w:rsidR="001F4FC3">
              <w:t>ე</w:t>
            </w:r>
            <w:r w:rsidR="00244908">
              <w:t xml:space="preserve">ბებთან შესაბამისობა და </w:t>
            </w:r>
            <w:r w:rsidR="001F4FC3">
              <w:t xml:space="preserve">აბსტრაქტულ სტატისტიკურ სიდიდედ გადაიქცა. </w:t>
            </w:r>
          </w:p>
          <w:p w14:paraId="6922F849" w14:textId="77777777" w:rsidR="00D81BC6" w:rsidRDefault="001F4FC3" w:rsidP="00195D65">
            <w:pPr>
              <w:pStyle w:val="BodyTextIndent"/>
            </w:pPr>
            <w:r>
              <w:t>ეს დებულება ასევ</w:t>
            </w:r>
            <w:r w:rsidR="0063423A">
              <w:rPr>
                <w:lang w:val="en-US"/>
              </w:rPr>
              <w:t>e</w:t>
            </w:r>
            <w:r>
              <w:t xml:space="preserve"> განსაზღვრავს, რომ </w:t>
            </w:r>
            <w:r w:rsidR="00CE1E5E">
              <w:t xml:space="preserve">რადგან </w:t>
            </w:r>
            <w:r w:rsidR="005011EB">
              <w:t>ცხოვრების მისაღები მინიმალური სტანდარტი უნივერსალურია</w:t>
            </w:r>
            <w:r w:rsidR="00A55C3F">
              <w:t xml:space="preserve">, </w:t>
            </w:r>
            <w:r w:rsidR="005011EB">
              <w:t>ანუ ყველა ადამიანისა და ოჯახისათვის ერ</w:t>
            </w:r>
            <w:r w:rsidR="00A55C3F">
              <w:t>თნაირად აუცილებელია რომ არ იყო</w:t>
            </w:r>
            <w:r w:rsidR="00A02F83">
              <w:t>ს</w:t>
            </w:r>
            <w:r w:rsidR="00A55C3F">
              <w:t xml:space="preserve"> მინიმუმ ამ სტანდარტის ქვემოთ</w:t>
            </w:r>
            <w:r w:rsidR="00A02F83">
              <w:t xml:space="preserve">, </w:t>
            </w:r>
            <w:r w:rsidR="003A39AA">
              <w:t>ხოლო თითოეული ადამიანის და ოჯახის სოციალური რისკები</w:t>
            </w:r>
            <w:r w:rsidR="00315452">
              <w:t xml:space="preserve"> და შესაბამისად საჭიროებები</w:t>
            </w:r>
            <w:r w:rsidR="003A39AA">
              <w:t xml:space="preserve"> კი </w:t>
            </w:r>
            <w:r w:rsidR="00315452">
              <w:t xml:space="preserve">შეიძლება </w:t>
            </w:r>
            <w:r w:rsidR="003A39AA">
              <w:t xml:space="preserve">განსხვავებული იყოს, </w:t>
            </w:r>
            <w:r w:rsidR="00315452">
              <w:t>აუცილებელია საჭიროებაზე დაფუძნებული მიზნობრივი მექანი</w:t>
            </w:r>
            <w:r>
              <w:t>ზ</w:t>
            </w:r>
            <w:r w:rsidR="00315452">
              <w:t>მების გამოყენება</w:t>
            </w:r>
            <w:r w:rsidR="000117D0">
              <w:t>, რაც თავის მხრივ განაპირობებს</w:t>
            </w:r>
            <w:r w:rsidR="003D2EBA">
              <w:t xml:space="preserve"> მე-7,8 და 9 დებულებებში მოცემულ არჩევან</w:t>
            </w:r>
            <w:r w:rsidR="00767658">
              <w:t xml:space="preserve">ს. </w:t>
            </w:r>
          </w:p>
          <w:p w14:paraId="7D9C0306" w14:textId="77777777" w:rsidR="0031239D" w:rsidRPr="00BE1181" w:rsidRDefault="0031239D" w:rsidP="0031239D">
            <w:pPr>
              <w:pStyle w:val="myHeading2"/>
              <w:rPr>
                <w:rFonts w:ascii="Sylfaen" w:eastAsia="Sylfaen" w:hAnsi="Sylfaen" w:cs="Sylfaen"/>
              </w:rPr>
            </w:pPr>
            <w:r w:rsidRPr="6864A487">
              <w:rPr>
                <w:rFonts w:eastAsia="Sylfaen"/>
              </w:rPr>
              <w:t>ალტერნ</w:t>
            </w:r>
            <w:r w:rsidRPr="5293415A">
              <w:rPr>
                <w:rFonts w:ascii="Sylfaen" w:eastAsia="Sylfaen" w:hAnsi="Sylfaen" w:cs="Sylfaen"/>
              </w:rPr>
              <w:t>ატივები და არგუმენტები:</w:t>
            </w:r>
          </w:p>
          <w:p w14:paraId="652CFCB5" w14:textId="77777777" w:rsidR="0031239D" w:rsidRPr="00A562F5" w:rsidRDefault="0031239D" w:rsidP="0031239D">
            <w:pPr>
              <w:pStyle w:val="BodyTextIndent"/>
            </w:pPr>
            <w:r w:rsidRPr="70054A7E">
              <w:rPr>
                <w:b/>
                <w:bCs/>
              </w:rPr>
              <w:t>ალტერნატივა</w:t>
            </w:r>
            <w:r>
              <w:t xml:space="preserve">: </w:t>
            </w:r>
          </w:p>
          <w:p w14:paraId="09E78B97" w14:textId="60BA4CD1" w:rsidR="0031239D" w:rsidRPr="00A562F5" w:rsidRDefault="00B6561B" w:rsidP="0031239D">
            <w:pPr>
              <w:pStyle w:val="BodyTextIndent"/>
            </w:pPr>
            <w:r>
              <w:t xml:space="preserve">საზოგადოება </w:t>
            </w:r>
            <w:r w:rsidR="00EF2F2F" w:rsidRPr="007326F2">
              <w:rPr>
                <w:u w:val="single"/>
              </w:rPr>
              <w:t>ვალდებულია</w:t>
            </w:r>
            <w:r w:rsidR="00EF2F2F">
              <w:t xml:space="preserve"> უზრუნველყოს </w:t>
            </w:r>
            <w:r w:rsidR="009F3810">
              <w:t xml:space="preserve">ინდივიდის და მისი ოჯახის არა </w:t>
            </w:r>
            <w:r w:rsidR="00B5382C" w:rsidRPr="009F3810">
              <w:rPr>
                <w:i/>
                <w:iCs/>
              </w:rPr>
              <w:t>მისაღები</w:t>
            </w:r>
            <w:r w:rsidR="00B5382C">
              <w:t>, არამედ</w:t>
            </w:r>
            <w:r w:rsidR="009F3810">
              <w:t xml:space="preserve"> </w:t>
            </w:r>
            <w:r w:rsidR="009F3810" w:rsidRPr="009F3810">
              <w:rPr>
                <w:i/>
                <w:iCs/>
              </w:rPr>
              <w:t>მაქსიმალური მიღწევადი</w:t>
            </w:r>
            <w:r w:rsidR="009F3810">
              <w:t xml:space="preserve"> სტანდარტი.</w:t>
            </w:r>
            <w:r w:rsidR="0031239D">
              <w:t xml:space="preserve"> მაგალითად: ჯანმრთელობის მსოფლიო ორგანიზაციის მიერ მოწოდებულ ჯანმრთელობის განსაზღვრებაში სრული სოციალური კეთილდღეობა ჯანმრთელობის განსაზღვრის ერთ-ერთი მთავარი ფაქტორია</w:t>
            </w:r>
            <w:r w:rsidR="00AE7FB5">
              <w:t xml:space="preserve">, ხოლო </w:t>
            </w:r>
            <w:r w:rsidR="008E19CB">
              <w:t xml:space="preserve">ინდივიდის </w:t>
            </w:r>
            <w:r w:rsidR="00AE7FB5">
              <w:t xml:space="preserve">ჯანმრთელობის </w:t>
            </w:r>
            <w:r w:rsidR="008E19CB">
              <w:t xml:space="preserve">მაქსიმალურად შესაძლებელი სტანდარტის მიღწევა,  კი ადამიანის ფუნდამენტური უფლება რომელიც საზოგადოებამ უნდა უზრუნველყოს. </w:t>
            </w:r>
            <w:r w:rsidR="002A633A">
              <w:t xml:space="preserve">ანალოგიურად </w:t>
            </w:r>
            <w:r w:rsidR="00F66D17">
              <w:t>შეიძლება ჩამოყალიბდეს საზოგადოებრივი ვალდებულებები ინდივიდის და მისი ოჯახის</w:t>
            </w:r>
            <w:r w:rsidR="0064195E">
              <w:t xml:space="preserve"> კეთილდღეობის და სოციალური ფუნქციონირების სხვა განზომილებების მიმართ. ჩვენს დღევანდელ კანონმდებლობაში ნაწილი ასეთი ვალდებულებისა ჩამოყალიბებულია დეკლარაციული ფორმით, რომელთა პრაქტიკული რეალიზება </w:t>
            </w:r>
            <w:r w:rsidR="00F739BA">
              <w:t xml:space="preserve">დღეს და </w:t>
            </w:r>
            <w:r w:rsidR="001969AE">
              <w:t>ზოგ</w:t>
            </w:r>
            <w:r w:rsidR="00E76CA7">
              <w:t>იერთ შემთხვევაში</w:t>
            </w:r>
            <w:r w:rsidR="001969AE">
              <w:t xml:space="preserve"> განჭვრეტად მომავალშიც კი შეუძლებელია</w:t>
            </w:r>
            <w:r w:rsidR="00D56A76">
              <w:t xml:space="preserve">, რაც არ უნდა შთამაგონებელი საერთო მიზანი იყოს </w:t>
            </w:r>
            <w:r w:rsidR="00852E4C">
              <w:t>ჩვენი საზოგადოების თითოეული წვერისათვის ცხოვრების ასეთ სტანდარტის მიღწევა.</w:t>
            </w:r>
            <w:r w:rsidR="00D56A76">
              <w:t xml:space="preserve"> </w:t>
            </w:r>
            <w:r w:rsidR="001969AE">
              <w:t xml:space="preserve">  </w:t>
            </w:r>
            <w:r w:rsidR="00F739BA">
              <w:t xml:space="preserve"> </w:t>
            </w:r>
            <w:r w:rsidR="00F66D17">
              <w:t xml:space="preserve"> </w:t>
            </w:r>
            <w:r w:rsidR="008E19CB">
              <w:t xml:space="preserve"> </w:t>
            </w:r>
          </w:p>
          <w:p w14:paraId="24A6C079" w14:textId="77777777" w:rsidR="0031239D" w:rsidRPr="00AF255E" w:rsidRDefault="0031239D" w:rsidP="00AF255E">
            <w:pPr>
              <w:pStyle w:val="BodyTextIndent"/>
              <w:rPr>
                <w:b/>
                <w:bCs/>
              </w:rPr>
            </w:pPr>
            <w:r w:rsidRPr="00AF255E">
              <w:rPr>
                <w:b/>
                <w:bCs/>
              </w:rPr>
              <w:t>არგუმენტები:</w:t>
            </w:r>
          </w:p>
          <w:p w14:paraId="008BFF75" w14:textId="1A069329" w:rsidR="00DC4704" w:rsidRPr="00915BC6" w:rsidRDefault="00DC4704" w:rsidP="00DC4704">
            <w:pPr>
              <w:pStyle w:val="BodyTextIndent"/>
              <w:rPr>
                <w:lang w:val="en-US"/>
              </w:rPr>
            </w:pPr>
            <w:r>
              <w:t xml:space="preserve">საზოგადობა ვალდებულია დაამკვიდროს შესაძლებლობათა თანაბრობა საზოგადოების თითოეული წევრისათვის, რათა მათ შეძლონ ცხოვრების მაქსიმალურად </w:t>
            </w:r>
            <w:r w:rsidR="003433BF">
              <w:t>შესაძლებელი</w:t>
            </w:r>
            <w:r>
              <w:t xml:space="preserve"> </w:t>
            </w:r>
            <w:r w:rsidR="00445D44">
              <w:lastRenderedPageBreak/>
              <w:t>სტანდარტი</w:t>
            </w:r>
            <w:r w:rsidR="003433BF">
              <w:t xml:space="preserve">ს მიღწევა, მაგრამ </w:t>
            </w:r>
            <w:r w:rsidR="00FC0D5E">
              <w:t xml:space="preserve">უშუალოდ ამ სტანდარტის მიღწევა ინდივიდუალური </w:t>
            </w:r>
            <w:r w:rsidR="000D4318">
              <w:t xml:space="preserve">გადაწყვეტილება და </w:t>
            </w:r>
            <w:r w:rsidR="00FC0D5E">
              <w:t xml:space="preserve">პასუხისმგებლობაა. </w:t>
            </w:r>
          </w:p>
          <w:p w14:paraId="318D026E" w14:textId="7B56B8FC" w:rsidR="0031239D" w:rsidRPr="00195D65" w:rsidRDefault="003138C9" w:rsidP="00FB2475">
            <w:pPr>
              <w:pStyle w:val="BodyTextIndent"/>
            </w:pPr>
            <w:r>
              <w:t>იმავდროულად, ის რომ საზოგადოება</w:t>
            </w:r>
            <w:r w:rsidR="001076ED">
              <w:t xml:space="preserve"> </w:t>
            </w:r>
            <w:r w:rsidR="001076ED" w:rsidRPr="001076ED">
              <w:rPr>
                <w:u w:val="single"/>
              </w:rPr>
              <w:t>ვალდებულია</w:t>
            </w:r>
            <w:r w:rsidR="001076ED">
              <w:t xml:space="preserve"> </w:t>
            </w:r>
            <w:r w:rsidR="00A83667">
              <w:t xml:space="preserve">გარკვეული პირობებით (იხ. დებულება </w:t>
            </w:r>
            <w:r w:rsidR="00AA5EBF">
              <w:t>3</w:t>
            </w:r>
            <w:r w:rsidR="00A83667">
              <w:t xml:space="preserve">) </w:t>
            </w:r>
            <w:r w:rsidR="00F0690A">
              <w:t xml:space="preserve">შეუნარჩუნოს ინდივიდს და მის ოჯახს </w:t>
            </w:r>
            <w:r w:rsidR="004A5E63">
              <w:t xml:space="preserve">ცხოვრების ისეთი სტანდარტი, რომელიც მინიმალურად მისაღებია </w:t>
            </w:r>
            <w:r w:rsidR="00FE060D">
              <w:t>ინდივიდის</w:t>
            </w:r>
            <w:r w:rsidR="00CD05A8">
              <w:t>ა</w:t>
            </w:r>
            <w:r w:rsidR="00FE060D">
              <w:t>თვის და მთ</w:t>
            </w:r>
            <w:r w:rsidR="00CD05A8">
              <w:t>ლ</w:t>
            </w:r>
            <w:r w:rsidR="00FE060D">
              <w:t>იანად საზოგადოებისათვის ქვეყ</w:t>
            </w:r>
            <w:r w:rsidR="00CD05A8">
              <w:t>ნ</w:t>
            </w:r>
            <w:r w:rsidR="00FE060D">
              <w:t>ის განვითარების მოცემულ ეტაპზე.</w:t>
            </w:r>
            <w:r w:rsidR="00BD0BBC">
              <w:t xml:space="preserve"> </w:t>
            </w:r>
            <w:r w:rsidR="00E87DE6">
              <w:t xml:space="preserve">ეს არ გამორიცხავს, რომ </w:t>
            </w:r>
            <w:r w:rsidR="00BD0BBC">
              <w:t xml:space="preserve">დროის და ქვეყნის განვითარების </w:t>
            </w:r>
            <w:r w:rsidR="00E87DE6">
              <w:t>გარკვეულ</w:t>
            </w:r>
            <w:r w:rsidR="00BD0BBC">
              <w:t xml:space="preserve"> ეტაპზე </w:t>
            </w:r>
            <w:r w:rsidR="00E87DE6">
              <w:t xml:space="preserve">მაქსიმალურად შესაძლებელი სტანდარტი პრაქტიკულად არ გაუტოლდეს მაქსიმალურად მიღწევად </w:t>
            </w:r>
            <w:r w:rsidR="007F7496">
              <w:t>სტანდარტს,</w:t>
            </w:r>
            <w:r w:rsidR="00E87DE6">
              <w:t xml:space="preserve"> </w:t>
            </w:r>
            <w:r w:rsidR="00BD0BBC">
              <w:t>ქვეყნის განვითარები</w:t>
            </w:r>
            <w:r w:rsidR="007F7496">
              <w:t xml:space="preserve">ს შემდგომ ეტაპზე. </w:t>
            </w:r>
          </w:p>
        </w:tc>
      </w:tr>
      <w:tr w:rsidR="006C4D34" w14:paraId="44964033" w14:textId="77777777" w:rsidTr="70054A7E">
        <w:tc>
          <w:tcPr>
            <w:tcW w:w="9016" w:type="dxa"/>
          </w:tcPr>
          <w:p w14:paraId="3ED22524" w14:textId="2C87A0D2" w:rsidR="006C4D34" w:rsidRDefault="006C4D34" w:rsidP="006C4D34">
            <w:pPr>
              <w:pStyle w:val="myHeading1"/>
              <w:rPr>
                <w:lang w:val="en-US"/>
              </w:rPr>
            </w:pPr>
            <w:r>
              <w:lastRenderedPageBreak/>
              <w:t>დებულება №</w:t>
            </w:r>
            <w:r w:rsidR="00195D65">
              <w:rPr>
                <w:lang w:val="en-US"/>
              </w:rPr>
              <w:fldChar w:fldCharType="begin"/>
            </w:r>
            <w:r w:rsidR="00195D65">
              <w:instrText xml:space="preserve"> REF _Ref33261243 \r \h </w:instrText>
            </w:r>
            <w:r w:rsidR="00195D65">
              <w:rPr>
                <w:lang w:val="en-US"/>
              </w:rPr>
            </w:r>
            <w:r w:rsidR="00195D65">
              <w:rPr>
                <w:lang w:val="en-US"/>
              </w:rPr>
              <w:fldChar w:fldCharType="separate"/>
            </w:r>
            <w:r w:rsidR="00195D65">
              <w:t>3</w:t>
            </w:r>
            <w:r w:rsidR="00195D65">
              <w:rPr>
                <w:lang w:val="en-US"/>
              </w:rPr>
              <w:fldChar w:fldCharType="end"/>
            </w:r>
          </w:p>
          <w:p w14:paraId="541881BE" w14:textId="34A82A07" w:rsidR="00195D65" w:rsidRDefault="00195D65" w:rsidP="00195D65">
            <w:pPr>
              <w:pStyle w:val="myStatement"/>
            </w:pPr>
            <w:r>
              <w:t>ცხოვრების მისაღებ სტანდარტთან შეუსაბამობის რისკის პრევენციაში</w:t>
            </w:r>
            <w:r w:rsidR="00F05153">
              <w:t xml:space="preserve">, </w:t>
            </w:r>
            <w:r>
              <w:t xml:space="preserve"> პირველადია ინდივიდის განათლება, შრომა და ინდივიდუალური პასუხისმგებლობა. </w:t>
            </w:r>
          </w:p>
          <w:p w14:paraId="35DC6401" w14:textId="66A4AB2B" w:rsidR="006C4D34" w:rsidRDefault="00195D65" w:rsidP="00195D65">
            <w:pPr>
              <w:pStyle w:val="myStatement"/>
            </w:pPr>
            <w:r>
              <w:t>საზოგადოება ხელს უწყობს ინდივიდს მიიღოს განათლება, იშრომოს და იყოს პროდუქტიული და მიაღწიოს ცხოვრების ინდივიდისთვის სასურველ დონეს. ასევე, საზოგადოებრივი სოლიდარობის, ანუ ურთიერთმხარდაჭერის ფორმები ახდენს იმ რისკების პრევენციას, რომლებიც ინდივიდუალურად არ იმართება.</w:t>
            </w:r>
          </w:p>
          <w:p w14:paraId="56477F97" w14:textId="03E87144" w:rsidR="00FB1D70" w:rsidRDefault="00FB1D70" w:rsidP="00195D65">
            <w:pPr>
              <w:pStyle w:val="myStatement"/>
            </w:pPr>
            <w:r>
              <w:t xml:space="preserve">საზოგადოებას </w:t>
            </w:r>
            <w:r w:rsidRPr="00664416">
              <w:t>საერთო შეთანხმებით</w:t>
            </w:r>
            <w:r>
              <w:t xml:space="preserve"> შეუძლია აიღოს დამატებითი ვალდებულებები სოლიდარობის</w:t>
            </w:r>
            <w:r w:rsidR="00550245">
              <w:t xml:space="preserve"> პრინციპიდან</w:t>
            </w:r>
            <w:r>
              <w:t xml:space="preserve"> და ჰუმანური მოსაზრებებიდან გამომდინარე.</w:t>
            </w:r>
          </w:p>
          <w:p w14:paraId="36D28071" w14:textId="3EFE4E54" w:rsidR="006C4D34" w:rsidRPr="00422B05" w:rsidRDefault="00E601E4" w:rsidP="00BC7771">
            <w:pPr>
              <w:pStyle w:val="BodyTextIndent"/>
            </w:pPr>
            <w:r>
              <w:t xml:space="preserve">ეს დებულება ხაზს უსვამს, რომ </w:t>
            </w:r>
            <w:r w:rsidR="002E4CDF">
              <w:t>ადამიანის და მისი ოჯახის</w:t>
            </w:r>
            <w:r>
              <w:t>ათვის</w:t>
            </w:r>
            <w:r w:rsidR="009B42BC">
              <w:t xml:space="preserve"> ცხოვრების მისაღებ სტანდარტთან </w:t>
            </w:r>
            <w:r w:rsidR="00441D44">
              <w:t>შეუსაბამობის</w:t>
            </w:r>
            <w:r w:rsidR="009B42BC">
              <w:t xml:space="preserve"> რი</w:t>
            </w:r>
            <w:r w:rsidR="00441D44">
              <w:t>სკის პრევენცია, ისევე როგორც ზოგადად</w:t>
            </w:r>
            <w:r w:rsidR="004624AE">
              <w:t xml:space="preserve"> </w:t>
            </w:r>
            <w:r w:rsidR="004624AE" w:rsidRPr="004624AE">
              <w:rPr>
                <w:i/>
                <w:iCs/>
              </w:rPr>
              <w:t>მაქსიმალურად მიღწევადი,</w:t>
            </w:r>
            <w:r w:rsidR="004624AE">
              <w:t xml:space="preserve"> </w:t>
            </w:r>
            <w:r w:rsidR="004624AE" w:rsidRPr="004624AE">
              <w:rPr>
                <w:i/>
                <w:iCs/>
              </w:rPr>
              <w:t>თუ</w:t>
            </w:r>
            <w:r>
              <w:t xml:space="preserve"> </w:t>
            </w:r>
            <w:r w:rsidRPr="00DC72C5">
              <w:rPr>
                <w:i/>
                <w:iCs/>
              </w:rPr>
              <w:t>სასურველი</w:t>
            </w:r>
            <w:r w:rsidR="002E4CDF">
              <w:t xml:space="preserve"> ცხოვრებ</w:t>
            </w:r>
            <w:r>
              <w:t xml:space="preserve">ის </w:t>
            </w:r>
            <w:r w:rsidR="00DC72C5">
              <w:t>სტანდარტის</w:t>
            </w:r>
            <w:r>
              <w:t xml:space="preserve"> მიღწევა უპირველ</w:t>
            </w:r>
            <w:r w:rsidR="00094C8D">
              <w:t>ე</w:t>
            </w:r>
            <w:r>
              <w:t>სად არის ამ ად</w:t>
            </w:r>
            <w:r w:rsidR="00094C8D">
              <w:t>ა</w:t>
            </w:r>
            <w:r>
              <w:t>მიანის პასუხისმგებლობა</w:t>
            </w:r>
            <w:r w:rsidR="00C32884">
              <w:t>.</w:t>
            </w:r>
            <w:r w:rsidR="006C28E8">
              <w:t xml:space="preserve"> </w:t>
            </w:r>
            <w:r w:rsidR="0007678F">
              <w:t>ადამიან</w:t>
            </w:r>
            <w:r w:rsidR="00EC0C05">
              <w:t>ი</w:t>
            </w:r>
            <w:r w:rsidR="0007678F">
              <w:t xml:space="preserve"> უნდა </w:t>
            </w:r>
            <w:r w:rsidR="00EC0C05">
              <w:t>აცნობიერებდეს</w:t>
            </w:r>
            <w:r w:rsidR="00A970BA">
              <w:t xml:space="preserve"> </w:t>
            </w:r>
            <w:r w:rsidR="0073772C">
              <w:t xml:space="preserve">ამ </w:t>
            </w:r>
            <w:r w:rsidR="00A970BA">
              <w:t>პასუხისმგებლობ</w:t>
            </w:r>
            <w:r w:rsidR="0073772C">
              <w:t>ას</w:t>
            </w:r>
            <w:r w:rsidR="008E534F">
              <w:t xml:space="preserve"> </w:t>
            </w:r>
            <w:r w:rsidR="0073772C">
              <w:t>და</w:t>
            </w:r>
            <w:r w:rsidR="008E534F">
              <w:t xml:space="preserve"> </w:t>
            </w:r>
            <w:r w:rsidR="0073772C">
              <w:t xml:space="preserve">იყენებდეს საკუთარი </w:t>
            </w:r>
            <w:r w:rsidR="006D696D">
              <w:t>განათლების და შრომის შედეგებ</w:t>
            </w:r>
            <w:r w:rsidR="0073772C">
              <w:t>ს</w:t>
            </w:r>
            <w:r w:rsidR="00B0007B">
              <w:t>, ამ მიზნის მისაღწევად</w:t>
            </w:r>
            <w:r w:rsidR="006D696D">
              <w:t xml:space="preserve">.  </w:t>
            </w:r>
            <w:r w:rsidR="00A970BA">
              <w:t xml:space="preserve">საზოგადოების </w:t>
            </w:r>
            <w:r w:rsidR="00801A2B">
              <w:t xml:space="preserve">ძირითადი </w:t>
            </w:r>
            <w:r w:rsidR="00A970BA">
              <w:t>როლი</w:t>
            </w:r>
            <w:r w:rsidR="00573DA7">
              <w:t xml:space="preserve"> ამ შემთხვევაშ</w:t>
            </w:r>
            <w:r w:rsidR="00806BFE">
              <w:t>ი არის</w:t>
            </w:r>
            <w:r w:rsidR="00573DA7">
              <w:t xml:space="preserve"> </w:t>
            </w:r>
            <w:r w:rsidR="0003128C">
              <w:t>განათლების და შრომის შესაძლებლობების</w:t>
            </w:r>
            <w:r w:rsidR="009E7483">
              <w:t xml:space="preserve"> და </w:t>
            </w:r>
            <w:r w:rsidR="009E7483" w:rsidRPr="00344585">
              <w:rPr>
                <w:i/>
                <w:iCs/>
              </w:rPr>
              <w:t>პირობების</w:t>
            </w:r>
            <w:r w:rsidR="0003128C">
              <w:t xml:space="preserve"> თანაბრობ</w:t>
            </w:r>
            <w:r w:rsidR="00806BFE">
              <w:t>ის ხელშეწყობა</w:t>
            </w:r>
            <w:r w:rsidR="0003128C">
              <w:t xml:space="preserve"> საზოგადოების თითოეული წევრისათვის</w:t>
            </w:r>
            <w:r w:rsidR="00801A2B">
              <w:t xml:space="preserve"> და </w:t>
            </w:r>
            <w:r w:rsidR="00F27F3A">
              <w:t xml:space="preserve">იმ რისკების პრევენციის მექანიზმების შექმნა, რომელიც ინდივიდუალურად არ იმართება, როგორიცაა </w:t>
            </w:r>
            <w:r w:rsidR="005E3876">
              <w:t xml:space="preserve">გლობალური, რეგიონალური </w:t>
            </w:r>
            <w:r w:rsidR="000B5996">
              <w:t xml:space="preserve">და ეროვნული კრიზისები, </w:t>
            </w:r>
            <w:r w:rsidR="007D0ADF">
              <w:t>ბუნებრივი და ტექნოგენური კატასტროფების</w:t>
            </w:r>
            <w:r w:rsidR="000B5996">
              <w:t xml:space="preserve"> შედეგები, უ</w:t>
            </w:r>
            <w:r w:rsidR="00BC5BB1">
              <w:t>ბ</w:t>
            </w:r>
            <w:r w:rsidR="000B5996">
              <w:t>ედუ</w:t>
            </w:r>
            <w:r w:rsidR="00BC5BB1">
              <w:t>რ</w:t>
            </w:r>
            <w:r w:rsidR="000B5996">
              <w:t>ი შემთხვევები, ან</w:t>
            </w:r>
            <w:r w:rsidR="00161E7B">
              <w:t>უ ყველა ისე მოვლენა რომ</w:t>
            </w:r>
            <w:r w:rsidR="00BC5BB1">
              <w:t>ელმაც შესაძლოა დააქვეითოს</w:t>
            </w:r>
            <w:r w:rsidR="00161E7B">
              <w:t xml:space="preserve"> </w:t>
            </w:r>
            <w:r w:rsidR="00BC5BB1">
              <w:t>ადამიანის ცხოვრების</w:t>
            </w:r>
            <w:r w:rsidR="00AB30B5">
              <w:t xml:space="preserve"> დონე</w:t>
            </w:r>
            <w:r w:rsidR="00BC5BB1">
              <w:t xml:space="preserve"> მისაღები</w:t>
            </w:r>
            <w:r w:rsidR="00AB30B5">
              <w:t xml:space="preserve"> სტანდარტის მიღმა</w:t>
            </w:r>
            <w:r w:rsidR="002858FA">
              <w:t xml:space="preserve"> და რომელიც ინდივიდუალურ კონტროლს არ ექვემდებარება. </w:t>
            </w:r>
            <w:r w:rsidR="002072AA">
              <w:t xml:space="preserve">ასეთი რისკების პრევენციის </w:t>
            </w:r>
            <w:r w:rsidR="005D5523">
              <w:t>მექანიზმები</w:t>
            </w:r>
            <w:r w:rsidR="002072AA">
              <w:t xml:space="preserve"> მოიცავს, მაგრამ </w:t>
            </w:r>
            <w:r w:rsidR="00532E9C">
              <w:t xml:space="preserve">იმავდროულად სცილდება სოციალური დაცვის სისტემის ფარგლებს. </w:t>
            </w:r>
            <w:r w:rsidR="006C4D34">
              <w:t xml:space="preserve"> </w:t>
            </w:r>
          </w:p>
        </w:tc>
      </w:tr>
      <w:tr w:rsidR="00BC7771" w14:paraId="27589054" w14:textId="77777777" w:rsidTr="70054A7E">
        <w:tc>
          <w:tcPr>
            <w:tcW w:w="9016" w:type="dxa"/>
          </w:tcPr>
          <w:p w14:paraId="77C6A279" w14:textId="7827BC9A" w:rsidR="00BC7771" w:rsidRDefault="00BC7771" w:rsidP="00BC7771">
            <w:pPr>
              <w:pStyle w:val="myHeading1"/>
              <w:rPr>
                <w:lang w:val="en-US"/>
              </w:rPr>
            </w:pPr>
            <w:r>
              <w:t>დებულება №</w:t>
            </w:r>
            <w:r w:rsidR="00946E85">
              <w:rPr>
                <w:lang w:val="en-US"/>
              </w:rPr>
              <w:fldChar w:fldCharType="begin"/>
            </w:r>
            <w:r w:rsidR="00946E85">
              <w:instrText xml:space="preserve"> REF _Ref33685461 \r \h </w:instrText>
            </w:r>
            <w:r w:rsidR="00946E85">
              <w:rPr>
                <w:lang w:val="en-US"/>
              </w:rPr>
            </w:r>
            <w:r w:rsidR="00946E85">
              <w:rPr>
                <w:lang w:val="en-US"/>
              </w:rPr>
              <w:fldChar w:fldCharType="separate"/>
            </w:r>
            <w:r w:rsidR="00946E85">
              <w:t>4</w:t>
            </w:r>
            <w:r w:rsidR="00946E85">
              <w:rPr>
                <w:lang w:val="en-US"/>
              </w:rPr>
              <w:fldChar w:fldCharType="end"/>
            </w:r>
          </w:p>
          <w:p w14:paraId="683A8BE6" w14:textId="74FB5B32" w:rsidR="00BC7771" w:rsidRDefault="00BC7771" w:rsidP="00BC7771">
            <w:pPr>
              <w:pStyle w:val="myStatement"/>
            </w:pPr>
            <w:r>
              <w:t>სოცია</w:t>
            </w:r>
            <w:r w:rsidRPr="00263122">
              <w:t xml:space="preserve">ლური დაცვის მექანიზმები მიმართულია იმ </w:t>
            </w:r>
            <w:r>
              <w:t xml:space="preserve">რეალიზებული სოციალური </w:t>
            </w:r>
            <w:r w:rsidRPr="00263122">
              <w:t>რისკის შესუსტებასა და დაძლევაზე, რომელიც დგება ინდივიდის და/ან საზოგადოების მიერ მათ პრევენციაზე მიმართული ძალისხმევის მიუხედავად.</w:t>
            </w:r>
          </w:p>
          <w:p w14:paraId="086E637F" w14:textId="25632977" w:rsidR="00BC7771" w:rsidRDefault="00BC7771" w:rsidP="00BC7771">
            <w:pPr>
              <w:pStyle w:val="myStatement"/>
            </w:pPr>
            <w:r>
              <w:t xml:space="preserve">საზოგადოებას </w:t>
            </w:r>
            <w:r w:rsidRPr="00664416">
              <w:t>საერთო შეთანხმებით</w:t>
            </w:r>
            <w:r>
              <w:t xml:space="preserve"> შეუძლია აიღოს დამატებითი ვალდებულებები სოლიდარობის პრინციპიდან და ჰუმანური მოსაზრებებიდან გამომდინარე.</w:t>
            </w:r>
          </w:p>
          <w:p w14:paraId="6027748C" w14:textId="7EC6E330" w:rsidR="0036627F" w:rsidRPr="00444CC3" w:rsidRDefault="00462402" w:rsidP="002C4246">
            <w:pPr>
              <w:pStyle w:val="BodyTextIndent"/>
            </w:pPr>
            <w:r>
              <w:t xml:space="preserve">ეს </w:t>
            </w:r>
            <w:r w:rsidR="00E120A5">
              <w:t>ფუძემდებლური</w:t>
            </w:r>
            <w:r>
              <w:t xml:space="preserve"> დებულება გულისხმობს, რომ </w:t>
            </w:r>
            <w:r w:rsidR="00C3501E">
              <w:t>სოციალური დაცვის</w:t>
            </w:r>
            <w:r w:rsidR="00E120A5">
              <w:t xml:space="preserve"> მექანიზმები და უპირველ</w:t>
            </w:r>
            <w:r w:rsidR="00ED1DE1">
              <w:t xml:space="preserve">ესად </w:t>
            </w:r>
            <w:r w:rsidR="00C3501E">
              <w:t xml:space="preserve"> ფორმალური </w:t>
            </w:r>
            <w:r w:rsidR="00ED1DE1">
              <w:t xml:space="preserve">ფორმები </w:t>
            </w:r>
            <w:r w:rsidR="00C3501E">
              <w:t>(</w:t>
            </w:r>
            <w:r w:rsidR="00ED1DE1">
              <w:t xml:space="preserve">იხილეთ </w:t>
            </w:r>
            <w:r w:rsidR="00E375C8">
              <w:t xml:space="preserve">მე-6 </w:t>
            </w:r>
            <w:r w:rsidR="00ED1DE1">
              <w:t>დებულება</w:t>
            </w:r>
            <w:r w:rsidR="00E375C8">
              <w:t>:</w:t>
            </w:r>
            <w:r w:rsidR="00ED1DE1">
              <w:t xml:space="preserve"> </w:t>
            </w:r>
            <w:r w:rsidR="00C3501E">
              <w:t>ს</w:t>
            </w:r>
            <w:r w:rsidR="009A6808">
              <w:t>ახე</w:t>
            </w:r>
            <w:r w:rsidR="00783A8B">
              <w:t>ლ</w:t>
            </w:r>
            <w:r w:rsidR="009A6808">
              <w:t>მწიფო</w:t>
            </w:r>
            <w:r w:rsidR="00783A8B">
              <w:t xml:space="preserve"> და </w:t>
            </w:r>
            <w:r w:rsidR="00E120A5">
              <w:t>საბაზრო)</w:t>
            </w:r>
            <w:r w:rsidR="00E375C8">
              <w:t xml:space="preserve">, </w:t>
            </w:r>
            <w:r w:rsidR="005300F7">
              <w:t>ძირითადად</w:t>
            </w:r>
            <w:r w:rsidR="005300F7">
              <w:rPr>
                <w:rStyle w:val="FootnoteReference"/>
              </w:rPr>
              <w:footnoteReference w:id="6"/>
            </w:r>
            <w:r w:rsidR="005300F7">
              <w:t xml:space="preserve"> </w:t>
            </w:r>
            <w:r w:rsidR="00E375C8">
              <w:t xml:space="preserve">მიმართულია </w:t>
            </w:r>
            <w:r w:rsidR="00E456F4">
              <w:t>პირველ რიგში</w:t>
            </w:r>
            <w:r w:rsidR="00ED0F83">
              <w:t xml:space="preserve"> </w:t>
            </w:r>
            <w:r w:rsidR="00E456F4">
              <w:t xml:space="preserve">იმ </w:t>
            </w:r>
            <w:r w:rsidR="00ED0F83">
              <w:t xml:space="preserve">არასასურველი შედეგების </w:t>
            </w:r>
            <w:r w:rsidR="00410423">
              <w:t xml:space="preserve">შესუსტებაზე და </w:t>
            </w:r>
            <w:r w:rsidR="00ED0F83">
              <w:t>დაძლევაზე</w:t>
            </w:r>
            <w:r w:rsidR="00410423">
              <w:t>, რომ</w:t>
            </w:r>
            <w:r w:rsidR="00AB2FEB">
              <w:t xml:space="preserve">ლებიც დადგა </w:t>
            </w:r>
            <w:r w:rsidR="000117A7">
              <w:t>იმის გამო რომ ინდივიდმა და</w:t>
            </w:r>
            <w:r w:rsidR="00D76178">
              <w:t xml:space="preserve">/ან მისმა ოჯახმა ვერ მიაღწია ცხოვრების მისაღებ სტანდარტს, ან მოხდა </w:t>
            </w:r>
            <w:r w:rsidR="002A04A2">
              <w:t>ამ სტანდარტის ჩამოქვეითება მისაღები დონის ქვემოთ</w:t>
            </w:r>
            <w:r w:rsidR="008B67BD">
              <w:t xml:space="preserve">, მიუხედავად ამ ინდივიდის </w:t>
            </w:r>
            <w:r w:rsidR="00273895" w:rsidRPr="00273895">
              <w:rPr>
                <w:color w:val="FF0000"/>
              </w:rPr>
              <w:t>„</w:t>
            </w:r>
            <w:proofErr w:type="spellStart"/>
            <w:r w:rsidR="00273895" w:rsidRPr="00273895">
              <w:rPr>
                <w:color w:val="FF0000"/>
              </w:rPr>
              <w:t>ვერიფიცირებადი</w:t>
            </w:r>
            <w:proofErr w:type="spellEnd"/>
            <w:r w:rsidR="00273895" w:rsidRPr="00273895">
              <w:rPr>
                <w:color w:val="FF0000"/>
              </w:rPr>
              <w:t>“</w:t>
            </w:r>
            <w:r w:rsidR="00273895">
              <w:t xml:space="preserve"> </w:t>
            </w:r>
            <w:r w:rsidR="008B67BD">
              <w:t xml:space="preserve">ძალისხმევისა </w:t>
            </w:r>
            <w:r w:rsidR="00CF41DB">
              <w:t>და შესაბამისი რისკების პრევენციაზე მიმართული სხვა (</w:t>
            </w:r>
            <w:r w:rsidR="003B3F21">
              <w:t xml:space="preserve">მათ შორის </w:t>
            </w:r>
            <w:r w:rsidR="00CF41DB">
              <w:t>არ</w:t>
            </w:r>
            <w:r w:rsidR="003B3F21">
              <w:t>ა</w:t>
            </w:r>
            <w:r w:rsidR="00CF41DB">
              <w:t xml:space="preserve"> სოციალური დაცვის) </w:t>
            </w:r>
            <w:r w:rsidR="003B3F21">
              <w:t xml:space="preserve">საზოგადოებრივი მექანიზმებისა. </w:t>
            </w:r>
            <w:r w:rsidR="0036627F">
              <w:t xml:space="preserve">ეს დებულება </w:t>
            </w:r>
            <w:r w:rsidR="00112A92">
              <w:t>კიდევ ერთხელ</w:t>
            </w:r>
            <w:r w:rsidR="0064543A">
              <w:t xml:space="preserve"> ხაზს უსვამს ინდივიდუალ</w:t>
            </w:r>
            <w:r w:rsidR="00762688">
              <w:t>უ</w:t>
            </w:r>
            <w:r w:rsidR="0064543A">
              <w:t>რ პასუხისმგებლობას</w:t>
            </w:r>
            <w:r w:rsidR="00762688">
              <w:t xml:space="preserve"> თავიდან </w:t>
            </w:r>
            <w:proofErr w:type="spellStart"/>
            <w:r w:rsidR="00762688">
              <w:t>აცილებადი</w:t>
            </w:r>
            <w:proofErr w:type="spellEnd"/>
            <w:r w:rsidR="00762688">
              <w:t xml:space="preserve"> რისკების პრევენციაში</w:t>
            </w:r>
            <w:r w:rsidR="008D0BB4">
              <w:t xml:space="preserve"> და იმ პრინციპს, რომ საზოგადოებრივი სოციალური დაცვის მექანიზმები </w:t>
            </w:r>
            <w:r w:rsidR="003F63F5" w:rsidRPr="00A324EA">
              <w:rPr>
                <w:u w:val="single"/>
              </w:rPr>
              <w:t>სავალდებულოდ</w:t>
            </w:r>
            <w:r w:rsidR="003F63F5">
              <w:t xml:space="preserve"> </w:t>
            </w:r>
            <w:r w:rsidR="008D0BB4">
              <w:t>ერთვება მხოლოდ იმ შეთხვევაში, თუ ად</w:t>
            </w:r>
            <w:r w:rsidR="003F63F5">
              <w:t xml:space="preserve">ამიანმა გონივრულ ფარგლებში  </w:t>
            </w:r>
            <w:r w:rsidR="000D162E">
              <w:t xml:space="preserve">მიიღო ყველა </w:t>
            </w:r>
            <w:r w:rsidR="00E214AB">
              <w:t xml:space="preserve">ზომა </w:t>
            </w:r>
            <w:r w:rsidR="000D162E">
              <w:t>(თუ მინიმალურად აუცილებელი</w:t>
            </w:r>
            <w:r w:rsidR="00E214AB">
              <w:t>?</w:t>
            </w:r>
            <w:r w:rsidR="000D162E">
              <w:t xml:space="preserve">)  რათა </w:t>
            </w:r>
            <w:r w:rsidR="00E214AB">
              <w:t xml:space="preserve">მისთვის </w:t>
            </w:r>
            <w:r w:rsidR="00E214AB">
              <w:lastRenderedPageBreak/>
              <w:t xml:space="preserve">და მისი ოჯახისათვის არ </w:t>
            </w:r>
            <w:r w:rsidR="000D162E">
              <w:t>დამდგარ</w:t>
            </w:r>
            <w:r w:rsidR="00E214AB">
              <w:t>ი</w:t>
            </w:r>
            <w:r w:rsidR="000D162E">
              <w:t>ყო</w:t>
            </w:r>
            <w:r w:rsidR="00E214AB">
              <w:t xml:space="preserve"> უარყოფითი შედეგი</w:t>
            </w:r>
            <w:r w:rsidR="002111A9">
              <w:t xml:space="preserve"> და</w:t>
            </w:r>
            <w:r w:rsidR="00597F81">
              <w:t xml:space="preserve"> რეალიზებული რისკი არ იყო არარაციონალური ქმედების (მაგ. რისკიან ბიზნესში, პირამიდულ სქემებში </w:t>
            </w:r>
            <w:r w:rsidR="00700D54">
              <w:t>ინვესტირების, აზარტულ თამაშებ</w:t>
            </w:r>
            <w:r w:rsidR="0003709E">
              <w:t xml:space="preserve">ით გატაცების, თუ უბრალოდ რესურსების გაფლანგვის) </w:t>
            </w:r>
            <w:r w:rsidR="00597F81">
              <w:t>შედეგი</w:t>
            </w:r>
            <w:r w:rsidR="00E214AB">
              <w:t>.</w:t>
            </w:r>
            <w:r w:rsidR="00CC6EC2">
              <w:t xml:space="preserve"> </w:t>
            </w:r>
            <w:r w:rsidR="00147CE6">
              <w:t xml:space="preserve">ამ უკანასკნელ შემთხვევაში საზოგადოება </w:t>
            </w:r>
            <w:r w:rsidR="00147CE6" w:rsidRPr="002C5852">
              <w:rPr>
                <w:u w:val="single"/>
              </w:rPr>
              <w:t>არ არის ვალდებული</w:t>
            </w:r>
            <w:r w:rsidR="00147CE6">
              <w:t xml:space="preserve"> რომ </w:t>
            </w:r>
            <w:r w:rsidR="00541EEB">
              <w:t xml:space="preserve">ინდივიდს და მის ოჯახს </w:t>
            </w:r>
            <w:r w:rsidR="002C5852">
              <w:t xml:space="preserve">შეუმსუბუქოს და ან </w:t>
            </w:r>
            <w:r w:rsidR="002C4246">
              <w:t>მოუხსნას დამდგარი შედეგის ზეგავლენა.</w:t>
            </w:r>
            <w:r w:rsidR="00BE1595">
              <w:t xml:space="preserve"> შესაბამისად,</w:t>
            </w:r>
            <w:r w:rsidR="002C4246">
              <w:t xml:space="preserve"> ნებისმიერი</w:t>
            </w:r>
            <w:r w:rsidR="00BE1595">
              <w:t xml:space="preserve"> </w:t>
            </w:r>
            <w:r w:rsidR="002C4246">
              <w:t>აღებული საზოგადოებრივი ვალდებულება არის საზოგადოებრივი შეთანხმების საგანი და განპირობებულია სოლიდარობის პრინციპით</w:t>
            </w:r>
            <w:r w:rsidR="00FE2403">
              <w:t xml:space="preserve"> და ჰუმანურობის მოსაზრებებით, რომ მიუხედავად დამდგარი შედეგების მიზეზებისა, ინდივიდმა და მისმ</w:t>
            </w:r>
            <w:r w:rsidR="00BE1595">
              <w:t>ა</w:t>
            </w:r>
            <w:r w:rsidR="00FE2403">
              <w:t xml:space="preserve"> ოჯახმა არ იცხოვროს</w:t>
            </w:r>
            <w:r w:rsidR="00BE1595">
              <w:t xml:space="preserve"> სიღარიბეში. </w:t>
            </w:r>
            <w:r w:rsidR="00FE2403">
              <w:t xml:space="preserve"> </w:t>
            </w:r>
          </w:p>
          <w:p w14:paraId="1A5915E5" w14:textId="6E49FA20" w:rsidR="00E36D77" w:rsidRPr="00BE1181" w:rsidRDefault="00E36D77" w:rsidP="00E36D77">
            <w:pPr>
              <w:pStyle w:val="myHeading2"/>
              <w:rPr>
                <w:rFonts w:ascii="Sylfaen" w:eastAsia="Sylfaen" w:hAnsi="Sylfaen" w:cs="Sylfaen"/>
              </w:rPr>
            </w:pPr>
            <w:r w:rsidRPr="6864A487">
              <w:rPr>
                <w:rFonts w:eastAsia="Sylfaen"/>
              </w:rPr>
              <w:t>ალტერნ</w:t>
            </w:r>
            <w:r w:rsidRPr="5293415A">
              <w:rPr>
                <w:rFonts w:ascii="Sylfaen" w:eastAsia="Sylfaen" w:hAnsi="Sylfaen" w:cs="Sylfaen"/>
              </w:rPr>
              <w:t>ატივები და არგუმენტები</w:t>
            </w:r>
          </w:p>
          <w:p w14:paraId="66A9A165" w14:textId="77777777" w:rsidR="00E36D77" w:rsidRPr="00A562F5" w:rsidRDefault="00E36D77" w:rsidP="00E36D77">
            <w:pPr>
              <w:pStyle w:val="BodyTextIndent"/>
            </w:pPr>
            <w:r w:rsidRPr="70054A7E">
              <w:rPr>
                <w:b/>
                <w:bCs/>
              </w:rPr>
              <w:t>ალტერნატივა</w:t>
            </w:r>
            <w:r>
              <w:t xml:space="preserve">: </w:t>
            </w:r>
          </w:p>
          <w:p w14:paraId="143E4B5F" w14:textId="421246D8" w:rsidR="00E36D77" w:rsidRDefault="00440661" w:rsidP="00E36D77">
            <w:pPr>
              <w:pStyle w:val="BodyTextIndent"/>
              <w:rPr>
                <w:rFonts w:ascii="Sylfaen" w:eastAsia="Sylfaen" w:hAnsi="Sylfaen" w:cs="Sylfaen"/>
              </w:rPr>
            </w:pPr>
            <w:r>
              <w:rPr>
                <w:rFonts w:eastAsia="Sylfaen" w:cs="Sylfaen"/>
              </w:rPr>
              <w:t>საზოგადოება</w:t>
            </w:r>
            <w:r w:rsidR="00022781">
              <w:rPr>
                <w:rFonts w:eastAsia="Sylfaen" w:cs="Sylfaen"/>
              </w:rPr>
              <w:t xml:space="preserve"> და </w:t>
            </w:r>
            <w:r w:rsidR="0086642C">
              <w:rPr>
                <w:rFonts w:eastAsia="Sylfaen" w:cs="Sylfaen"/>
              </w:rPr>
              <w:t>შესაბამისად სოციალური დაცვის სისტემა</w:t>
            </w:r>
            <w:r>
              <w:rPr>
                <w:rFonts w:eastAsia="Sylfaen" w:cs="Sylfaen"/>
              </w:rPr>
              <w:t xml:space="preserve"> </w:t>
            </w:r>
            <w:r w:rsidRPr="00440661">
              <w:rPr>
                <w:rFonts w:eastAsia="Sylfaen" w:cs="Sylfaen"/>
                <w:u w:val="single"/>
              </w:rPr>
              <w:t>ვალდებულია</w:t>
            </w:r>
            <w:r>
              <w:rPr>
                <w:rFonts w:eastAsia="Sylfaen" w:cs="Sylfaen"/>
              </w:rPr>
              <w:t xml:space="preserve"> შეუნარჩუნოს ცხოვრების მისაღები სტანდარტი</w:t>
            </w:r>
            <w:r w:rsidR="004565D4">
              <w:rPr>
                <w:rFonts w:eastAsia="Sylfaen" w:cs="Sylfaen"/>
              </w:rPr>
              <w:t xml:space="preserve"> ინდივიდს და მის ოჯახს, იმისდა მიუხედავად თუ რატომ ვერ აღწევს და</w:t>
            </w:r>
            <w:r w:rsidR="009E0CDC">
              <w:rPr>
                <w:rFonts w:eastAsia="Sylfaen" w:cs="Sylfaen"/>
              </w:rPr>
              <w:t>/ან</w:t>
            </w:r>
            <w:r w:rsidR="004565D4">
              <w:rPr>
                <w:rFonts w:eastAsia="Sylfaen" w:cs="Sylfaen"/>
              </w:rPr>
              <w:t xml:space="preserve"> რატომ </w:t>
            </w:r>
            <w:r w:rsidR="00022781">
              <w:rPr>
                <w:rFonts w:eastAsia="Sylfaen" w:cs="Sylfaen"/>
              </w:rPr>
              <w:t xml:space="preserve">გაუუარესდა ეს სტანდარტი კონკრეტულ ინდივიდს და მის ოჯახს. </w:t>
            </w:r>
          </w:p>
          <w:p w14:paraId="34DE3462" w14:textId="77777777" w:rsidR="00E36D77" w:rsidRPr="00AF255E" w:rsidRDefault="00E36D77" w:rsidP="00AF255E">
            <w:pPr>
              <w:pStyle w:val="BodyTextIndent"/>
              <w:rPr>
                <w:b/>
                <w:bCs/>
              </w:rPr>
            </w:pPr>
            <w:r w:rsidRPr="00AF255E">
              <w:rPr>
                <w:b/>
                <w:bCs/>
              </w:rPr>
              <w:t>არგუმენტები:</w:t>
            </w:r>
          </w:p>
          <w:p w14:paraId="285DA99F" w14:textId="11A29FAC" w:rsidR="00BC7771" w:rsidRDefault="00E36D77" w:rsidP="00E36D77">
            <w:pPr>
              <w:pStyle w:val="BodyTextIndent"/>
            </w:pPr>
            <w:r>
              <w:t xml:space="preserve">ადამიანი პასუხისმგებელია </w:t>
            </w:r>
            <w:r w:rsidR="00783717">
              <w:t xml:space="preserve">განათლების მიღებით, შრომით და </w:t>
            </w:r>
            <w:r w:rsidR="00B76F3B">
              <w:t>რაციონალური ქცევით</w:t>
            </w:r>
            <w:r w:rsidR="002019DA">
              <w:t xml:space="preserve"> </w:t>
            </w:r>
            <w:r w:rsidR="00783717">
              <w:t xml:space="preserve">გააუმჯობესოს და </w:t>
            </w:r>
            <w:r>
              <w:t>გაუფრთხილდეს საკუთარ</w:t>
            </w:r>
            <w:r w:rsidR="002019DA">
              <w:t xml:space="preserve"> და საკუთარი ოჯახის</w:t>
            </w:r>
            <w:r>
              <w:t xml:space="preserve"> </w:t>
            </w:r>
            <w:r w:rsidR="002019DA">
              <w:t>კეთილდღეობას და ცხოვრების სტანდარტს</w:t>
            </w:r>
            <w:r>
              <w:t>.</w:t>
            </w:r>
            <w:r w:rsidR="008F2655">
              <w:t xml:space="preserve"> </w:t>
            </w:r>
            <w:r w:rsidR="00442A3C">
              <w:t>ინდივიდის სიზარმაცე, არარაციონალურ</w:t>
            </w:r>
            <w:r w:rsidR="00F42A06">
              <w:t xml:space="preserve">ი, რისკიან ქმედება და </w:t>
            </w:r>
            <w:r w:rsidR="00E65703">
              <w:t xml:space="preserve">უპასუხისმგებლობა არ უნდა გახდეს საერთო საზოგადოებრივი რესურსის </w:t>
            </w:r>
            <w:r w:rsidR="00E65703" w:rsidRPr="00E65703">
              <w:rPr>
                <w:u w:val="single"/>
              </w:rPr>
              <w:t xml:space="preserve">სავალდებულო </w:t>
            </w:r>
            <w:r w:rsidR="00E65703">
              <w:t>ხარჯვის საფუძველი</w:t>
            </w:r>
            <w:r w:rsidR="001E1F7D">
              <w:t xml:space="preserve">, რადგან </w:t>
            </w:r>
            <w:r w:rsidR="00E17D20">
              <w:t>საწინააღმდეგო</w:t>
            </w:r>
            <w:r w:rsidR="001E1F7D">
              <w:t xml:space="preserve"> მიდგომამ შეიძლება გააჩინოს მკვეთრი უსამართლობის შეგრძნება</w:t>
            </w:r>
            <w:r w:rsidR="009E0CDC">
              <w:t>,</w:t>
            </w:r>
            <w:r w:rsidR="00E17D20">
              <w:t xml:space="preserve"> როდესაც საზოგადოებრივი რესურსი თანაბრად იხარჯება ადამიანზე, რომ</w:t>
            </w:r>
            <w:r w:rsidR="009A058B">
              <w:t xml:space="preserve">ელსაც დიდი ძალისხმევა გამოიჩინა </w:t>
            </w:r>
            <w:r w:rsidR="003C0D73">
              <w:t>ცხოვრების სასურველი დონის მისაღწევად</w:t>
            </w:r>
            <w:r w:rsidR="001531A7">
              <w:t xml:space="preserve"> და შესანა</w:t>
            </w:r>
            <w:r w:rsidR="0011604F">
              <w:t>რჩ</w:t>
            </w:r>
            <w:r w:rsidR="001531A7">
              <w:t xml:space="preserve">უნებლად და ამა თუ იმ გარემოებების გამო </w:t>
            </w:r>
            <w:r w:rsidR="00F57D22">
              <w:t xml:space="preserve">ეს </w:t>
            </w:r>
            <w:r w:rsidR="001531A7">
              <w:t>ვერ შეძლო</w:t>
            </w:r>
            <w:r w:rsidR="00917D05">
              <w:t xml:space="preserve"> და იმ ადამიანზე, რომ</w:t>
            </w:r>
            <w:r w:rsidR="0011604F">
              <w:t>ე</w:t>
            </w:r>
            <w:r w:rsidR="00917D05">
              <w:t xml:space="preserve">ლმაც </w:t>
            </w:r>
            <w:r w:rsidR="0011604F">
              <w:t xml:space="preserve">იმავე მიზნის მისაღწევად </w:t>
            </w:r>
            <w:r w:rsidR="00917D05">
              <w:t xml:space="preserve">არაფერი, ან ძალიან ცოტა გააკეთა და/ან </w:t>
            </w:r>
            <w:r w:rsidR="0011604F">
              <w:t>უპასუხისმგებლოდ</w:t>
            </w:r>
            <w:r w:rsidR="00917D05">
              <w:t xml:space="preserve"> და არარაციონალურად მოიქცა</w:t>
            </w:r>
            <w:r w:rsidR="0011604F">
              <w:t xml:space="preserve">. </w:t>
            </w:r>
          </w:p>
          <w:p w14:paraId="75430660" w14:textId="3DF0F954" w:rsidR="00BC7771" w:rsidRPr="00E20CD8" w:rsidRDefault="00E65703" w:rsidP="002C4246">
            <w:pPr>
              <w:pStyle w:val="BodyTextIndent"/>
            </w:pPr>
            <w:r>
              <w:t xml:space="preserve">როგორც აღვნიშნეთ, საზოგადოება </w:t>
            </w:r>
            <w:r w:rsidR="00886975">
              <w:t xml:space="preserve">ასევე </w:t>
            </w:r>
            <w:r w:rsidR="00886975" w:rsidRPr="00886975">
              <w:rPr>
                <w:u w:val="single"/>
              </w:rPr>
              <w:t>სა</w:t>
            </w:r>
            <w:r w:rsidRPr="00886975">
              <w:rPr>
                <w:u w:val="single"/>
              </w:rPr>
              <w:t>ვალდებულ</w:t>
            </w:r>
            <w:r w:rsidR="00886975" w:rsidRPr="00886975">
              <w:rPr>
                <w:u w:val="single"/>
              </w:rPr>
              <w:t>ოდ პასუხისმგებელია</w:t>
            </w:r>
            <w:r>
              <w:t xml:space="preserve"> იმ რისკების პრევენციაზე, რომელიც</w:t>
            </w:r>
            <w:r w:rsidR="00BF609E">
              <w:t xml:space="preserve"> ინდივიდის კონტროლს არ, ან ნაკლებად ექვემდებარება, </w:t>
            </w:r>
            <w:r w:rsidR="00BA5784">
              <w:t xml:space="preserve">ხოლო ყველა </w:t>
            </w:r>
            <w:r w:rsidR="00AE58A8">
              <w:t xml:space="preserve">იმ </w:t>
            </w:r>
            <w:r w:rsidR="00BA5784">
              <w:t>კონტროლირებადი რისკის პრევენცია</w:t>
            </w:r>
            <w:r w:rsidR="00AE58A8">
              <w:t>, რომელმაც საფრთხე შეიძლება შეუქმნას ად</w:t>
            </w:r>
            <w:r w:rsidR="00A37EDD">
              <w:t>ა</w:t>
            </w:r>
            <w:r w:rsidR="00AE58A8">
              <w:t>მიანის და მისი ოჯახის ცხოვრების სასურველ თუ მინიმალურად მისაღებ სტანდარტს,</w:t>
            </w:r>
            <w:r w:rsidR="00BA5784">
              <w:t xml:space="preserve"> უპირველესად ინდივიდის </w:t>
            </w:r>
            <w:r w:rsidR="00AE58A8">
              <w:t xml:space="preserve">პასუხისმგებლობაა. </w:t>
            </w:r>
          </w:p>
        </w:tc>
      </w:tr>
      <w:tr w:rsidR="00813591" w:rsidRPr="00813591" w14:paraId="64CB9F7B" w14:textId="77777777" w:rsidTr="70054A7E">
        <w:tc>
          <w:tcPr>
            <w:tcW w:w="9016" w:type="dxa"/>
          </w:tcPr>
          <w:p w14:paraId="5FA0E80A" w14:textId="344014F0" w:rsidR="00A37EDD" w:rsidRDefault="00A37EDD" w:rsidP="00A37EDD">
            <w:pPr>
              <w:pStyle w:val="myHeading1"/>
              <w:rPr>
                <w:lang w:val="en-US"/>
              </w:rPr>
            </w:pPr>
            <w:r>
              <w:lastRenderedPageBreak/>
              <w:t>დებულება №</w:t>
            </w:r>
            <w:r w:rsidR="009E374A">
              <w:rPr>
                <w:lang w:val="en-US"/>
              </w:rPr>
              <w:fldChar w:fldCharType="begin"/>
            </w:r>
            <w:r w:rsidR="009E374A">
              <w:instrText xml:space="preserve"> REF _Ref33685502 \r \h </w:instrText>
            </w:r>
            <w:r w:rsidR="009E374A">
              <w:rPr>
                <w:lang w:val="en-US"/>
              </w:rPr>
            </w:r>
            <w:r w:rsidR="009E374A">
              <w:rPr>
                <w:lang w:val="en-US"/>
              </w:rPr>
              <w:fldChar w:fldCharType="separate"/>
            </w:r>
            <w:r w:rsidR="009E374A">
              <w:t>5</w:t>
            </w:r>
            <w:r w:rsidR="009E374A">
              <w:rPr>
                <w:lang w:val="en-US"/>
              </w:rPr>
              <w:fldChar w:fldCharType="end"/>
            </w:r>
          </w:p>
          <w:p w14:paraId="6FD0B303" w14:textId="77777777" w:rsidR="00751DD6" w:rsidRDefault="00751DD6" w:rsidP="00751DD6">
            <w:pPr>
              <w:pStyle w:val="myStatement"/>
            </w:pPr>
            <w:r>
              <w:t>სოციალური დაცვის სისტემის სამართავ ძირითად სოციალურ რისკებს მიეკუთვნება:</w:t>
            </w:r>
          </w:p>
          <w:p w14:paraId="34706CE2" w14:textId="77777777" w:rsidR="00751DD6" w:rsidRDefault="00751DD6" w:rsidP="00751DD6">
            <w:pPr>
              <w:pStyle w:val="myStatement"/>
            </w:pPr>
            <w:r>
              <w:t>1. ცხოვრების მისაღები სტანდარტისათვის აუცილებელი შემოსავლების უქონლობა ანაზღაურებადი სამუშაოდან, რაც ძირითადად, ეხება ასაკის გამო უმუშევარ ადამიანებს, შრომისუუნაროებს ან უმუშევრებს, მათ, ვინც დაკარგეს მარჩენალი.</w:t>
            </w:r>
          </w:p>
          <w:p w14:paraId="580DD811" w14:textId="77777777" w:rsidR="00751DD6" w:rsidRDefault="00751DD6" w:rsidP="00751DD6">
            <w:pPr>
              <w:pStyle w:val="myStatement"/>
            </w:pPr>
            <w:r>
              <w:t>2. ბავშვების დაბადებას და ზრდა-განვითარებასთან დაკავშირებული განსაზღვრული საჭიროებები.</w:t>
            </w:r>
          </w:p>
          <w:p w14:paraId="0DD53AD5" w14:textId="2626E655" w:rsidR="00A37EDD" w:rsidRDefault="00751DD6" w:rsidP="00751DD6">
            <w:pPr>
              <w:pStyle w:val="myStatement"/>
            </w:pPr>
            <w:r>
              <w:t>3. ჯანმრთელობის შენარჩუნების აუცილებლობა (ან მასთან დაკავშირებული ხარჯების დაფარვა)</w:t>
            </w:r>
            <w:r w:rsidR="00A37EDD">
              <w:t>.</w:t>
            </w:r>
          </w:p>
          <w:p w14:paraId="483EBC65" w14:textId="5D6A5D6D" w:rsidR="00A37EDD" w:rsidRDefault="00FA5CFA" w:rsidP="00A37EDD">
            <w:pPr>
              <w:pStyle w:val="BodyTextIndent"/>
            </w:pPr>
            <w:r>
              <w:t xml:space="preserve">ეს დებულება აზუსტებს იმ </w:t>
            </w:r>
            <w:r w:rsidR="0072659F">
              <w:t xml:space="preserve">ძირითად </w:t>
            </w:r>
            <w:r>
              <w:t xml:space="preserve">რისკებს, რომელთა </w:t>
            </w:r>
            <w:r w:rsidR="0072659F">
              <w:t>რეალიზების შემთხვევაშიც უნდა ამოქმედდეს სოციალური დაცვის სისტემის მექანიზმები</w:t>
            </w:r>
            <w:r w:rsidR="0025489D">
              <w:t>.</w:t>
            </w:r>
            <w:r w:rsidR="0025489D">
              <w:rPr>
                <w:rStyle w:val="FootnoteReference"/>
              </w:rPr>
              <w:footnoteReference w:id="7"/>
            </w:r>
            <w:r w:rsidR="0025489D">
              <w:t xml:space="preserve"> </w:t>
            </w:r>
            <w:r w:rsidR="005F434E">
              <w:t xml:space="preserve">პირველ ნაწილში </w:t>
            </w:r>
            <w:r w:rsidR="00F321F1">
              <w:t>ძალიან მნიშვნელოვანია, რომ</w:t>
            </w:r>
            <w:r w:rsidR="005F434E">
              <w:t xml:space="preserve"> იგულისხმება </w:t>
            </w:r>
            <w:proofErr w:type="spellStart"/>
            <w:r w:rsidR="00342C98">
              <w:t>ვერიფიცირებადი</w:t>
            </w:r>
            <w:proofErr w:type="spellEnd"/>
            <w:r w:rsidR="00342C98">
              <w:t xml:space="preserve"> </w:t>
            </w:r>
            <w:r w:rsidR="005F434E">
              <w:t>შემოსავლის</w:t>
            </w:r>
            <w:r w:rsidR="00787537">
              <w:t xml:space="preserve"> </w:t>
            </w:r>
            <w:r w:rsidR="00342C98">
              <w:t xml:space="preserve">კონკრეტული წყაროს </w:t>
            </w:r>
            <w:r w:rsidR="001B1EA9">
              <w:t xml:space="preserve">- </w:t>
            </w:r>
            <w:r w:rsidR="001B1EA9" w:rsidRPr="001B1EA9">
              <w:rPr>
                <w:i/>
                <w:iCs/>
              </w:rPr>
              <w:t>ანაზღაურებადი სამუშაოს</w:t>
            </w:r>
            <w:r w:rsidR="001B1EA9">
              <w:t xml:space="preserve"> </w:t>
            </w:r>
            <w:r w:rsidR="00342C98">
              <w:t>არარსებობა და/ან დაკარგვა</w:t>
            </w:r>
            <w:r w:rsidR="00D9739C">
              <w:t xml:space="preserve">, რომელიც ასევე განაპირობებს </w:t>
            </w:r>
            <w:r w:rsidR="000E1CFF">
              <w:t xml:space="preserve">თუ რომელი </w:t>
            </w:r>
            <w:r w:rsidR="00D9739C">
              <w:t>კონკრეტული სოციალური დაცვის მექანიზმ</w:t>
            </w:r>
            <w:r w:rsidR="000E1CFF">
              <w:t>ი უნდა</w:t>
            </w:r>
            <w:r w:rsidR="00D9739C">
              <w:t xml:space="preserve"> ჩართ</w:t>
            </w:r>
            <w:r w:rsidR="000E1CFF">
              <w:t>ოს კონკრეტულ შემთხვევაში: მაგალითად პენსია</w:t>
            </w:r>
            <w:r w:rsidR="002D43FA">
              <w:t xml:space="preserve"> და </w:t>
            </w:r>
            <w:r w:rsidR="00CE1EAF">
              <w:t>კომპენსაცია</w:t>
            </w:r>
            <w:r w:rsidR="000E1CFF">
              <w:t xml:space="preserve">, როდესაც ადამიანი </w:t>
            </w:r>
            <w:r w:rsidR="002D43FA">
              <w:t xml:space="preserve">ან </w:t>
            </w:r>
            <w:r w:rsidR="000E1CFF">
              <w:t>ასაკის გამო</w:t>
            </w:r>
            <w:r w:rsidR="002D43FA">
              <w:t xml:space="preserve">, ან ავადმყოფობის გამო მუდმივად თუ დროებით </w:t>
            </w:r>
            <w:r w:rsidR="000E1CFF">
              <w:t xml:space="preserve">კარგავს შემოსავალს </w:t>
            </w:r>
            <w:r w:rsidR="002D43FA">
              <w:t>ანაზღაურებადი სამუშაოდან, თუ მიზნობრივი სოციალური დახმარება, როდესაც ადამიან</w:t>
            </w:r>
            <w:r w:rsidR="00CE1EAF">
              <w:t>ს</w:t>
            </w:r>
            <w:r w:rsidR="002D43FA">
              <w:t xml:space="preserve"> </w:t>
            </w:r>
            <w:r w:rsidR="00CE1EAF">
              <w:t xml:space="preserve">არ აქვს და არც ქონია შემოსავალი </w:t>
            </w:r>
            <w:r w:rsidR="008142AD">
              <w:t xml:space="preserve">არანაირი </w:t>
            </w:r>
            <w:proofErr w:type="spellStart"/>
            <w:r w:rsidR="008142AD">
              <w:t>ვერიფიცირებადი</w:t>
            </w:r>
            <w:proofErr w:type="spellEnd"/>
            <w:r w:rsidR="008142AD">
              <w:t xml:space="preserve"> წყაროდან, და უპირველესად ანაზღაურებადი სამუშაოდან,</w:t>
            </w:r>
            <w:r w:rsidR="006873A3">
              <w:t xml:space="preserve"> იმიტომ რომ არ მიეკუთვნება აქტიურ სამუშაო ძალას (ბავშვები, სტუდენტები, საპენსიო ასაკის ადამიანები</w:t>
            </w:r>
            <w:r w:rsidR="00415B8E">
              <w:t xml:space="preserve">, </w:t>
            </w:r>
            <w:r w:rsidR="00415B8E">
              <w:lastRenderedPageBreak/>
              <w:t>რომელთაც არ უმუშავიათ,</w:t>
            </w:r>
            <w:r w:rsidR="00E95520">
              <w:t xml:space="preserve"> სრულად შრომისუუნარო</w:t>
            </w:r>
            <w:r w:rsidR="00415B8E">
              <w:t xml:space="preserve"> </w:t>
            </w:r>
            <w:proofErr w:type="spellStart"/>
            <w:r w:rsidR="00415B8E">
              <w:t>შშმპ</w:t>
            </w:r>
            <w:proofErr w:type="spellEnd"/>
            <w:r w:rsidR="00415B8E">
              <w:t xml:space="preserve"> და </w:t>
            </w:r>
            <w:proofErr w:type="spellStart"/>
            <w:r w:rsidR="00415B8E">
              <w:t>ა.შ</w:t>
            </w:r>
            <w:proofErr w:type="spellEnd"/>
            <w:r w:rsidR="00415B8E">
              <w:t>.</w:t>
            </w:r>
            <w:r w:rsidR="006873A3">
              <w:t>)</w:t>
            </w:r>
            <w:r w:rsidR="00880FF7">
              <w:t xml:space="preserve">  ან არის</w:t>
            </w:r>
            <w:r w:rsidR="00620198">
              <w:t xml:space="preserve"> „მუდმივად“ უმუშევარი, ან არასრულად დასაქმებული</w:t>
            </w:r>
            <w:r w:rsidR="00E95520">
              <w:t xml:space="preserve">. </w:t>
            </w:r>
          </w:p>
          <w:p w14:paraId="548F0BEB" w14:textId="2DDAFF40" w:rsidR="00620198" w:rsidRPr="00444CC3" w:rsidRDefault="00620198" w:rsidP="00A37EDD">
            <w:pPr>
              <w:pStyle w:val="BodyTextIndent"/>
            </w:pPr>
            <w:r>
              <w:t xml:space="preserve">ამ დებულების მეორე პუნქტში იგულისხმება როგორც მონეტარული, ისე </w:t>
            </w:r>
            <w:proofErr w:type="spellStart"/>
            <w:r>
              <w:t>არამონეტარული</w:t>
            </w:r>
            <w:proofErr w:type="spellEnd"/>
            <w:r>
              <w:t xml:space="preserve"> საჭიროებები რაც დაკავშირებული ბავშვების ზრდა განვითარებასთან (</w:t>
            </w:r>
            <w:r w:rsidR="002B1F5F">
              <w:t xml:space="preserve">მაგ. ხელმისაწვდომობა </w:t>
            </w:r>
            <w:r w:rsidR="00F20F8D">
              <w:t xml:space="preserve">ადრეული განვითარების სერვისებზე, </w:t>
            </w:r>
            <w:r w:rsidR="002B1F5F">
              <w:t xml:space="preserve">განათლებაზე, </w:t>
            </w:r>
            <w:r w:rsidR="00F20F8D">
              <w:t xml:space="preserve">დასაქმებული მშობლების ხელშეწყობაზე და </w:t>
            </w:r>
            <w:proofErr w:type="spellStart"/>
            <w:r w:rsidR="00F20F8D">
              <w:t>ა.შ</w:t>
            </w:r>
            <w:proofErr w:type="spellEnd"/>
            <w:r w:rsidR="00F20F8D">
              <w:t>.)</w:t>
            </w:r>
          </w:p>
          <w:p w14:paraId="76B41028" w14:textId="77777777" w:rsidR="005857FA" w:rsidRPr="00BE1181" w:rsidRDefault="005857FA" w:rsidP="005857FA">
            <w:pPr>
              <w:pStyle w:val="myHeading2"/>
              <w:rPr>
                <w:rFonts w:ascii="Sylfaen" w:eastAsia="Sylfaen" w:hAnsi="Sylfaen" w:cs="Sylfaen"/>
              </w:rPr>
            </w:pPr>
            <w:r w:rsidRPr="6864A487">
              <w:rPr>
                <w:rFonts w:eastAsia="Sylfaen"/>
              </w:rPr>
              <w:t>ალტერნ</w:t>
            </w:r>
            <w:r w:rsidRPr="5293415A">
              <w:rPr>
                <w:rFonts w:ascii="Sylfaen" w:eastAsia="Sylfaen" w:hAnsi="Sylfaen" w:cs="Sylfaen"/>
              </w:rPr>
              <w:t>ატივები და არგუმენტები</w:t>
            </w:r>
          </w:p>
          <w:p w14:paraId="74DCD7A6" w14:textId="77777777" w:rsidR="005857FA" w:rsidRPr="00A562F5" w:rsidRDefault="005857FA" w:rsidP="005857FA">
            <w:pPr>
              <w:pStyle w:val="BodyTextIndent"/>
            </w:pPr>
            <w:r w:rsidRPr="70054A7E">
              <w:rPr>
                <w:b/>
                <w:bCs/>
              </w:rPr>
              <w:t>ალტერნატივა</w:t>
            </w:r>
            <w:r>
              <w:t xml:space="preserve">: </w:t>
            </w:r>
          </w:p>
          <w:p w14:paraId="5749E4BA" w14:textId="3519D83D" w:rsidR="005857FA" w:rsidRDefault="0078537E" w:rsidP="005857FA">
            <w:pPr>
              <w:pStyle w:val="BodyTextIndent"/>
              <w:rPr>
                <w:rFonts w:ascii="Sylfaen" w:eastAsia="Sylfaen" w:hAnsi="Sylfaen" w:cs="Sylfaen"/>
              </w:rPr>
            </w:pPr>
            <w:r>
              <w:rPr>
                <w:rFonts w:eastAsia="Sylfaen" w:cs="Sylfaen"/>
              </w:rPr>
              <w:t>პირველი პუნქტი ყალიბდება შემდეგნაირად: „</w:t>
            </w:r>
            <w:r w:rsidRPr="0078537E">
              <w:rPr>
                <w:rFonts w:eastAsia="Sylfaen" w:cs="Sylfaen"/>
              </w:rPr>
              <w:t>ცხოვრების მისაღები სტანდარტისათვის აუცილებელი შემოსავლების უქონლობა</w:t>
            </w:r>
            <w:r w:rsidR="001774E1">
              <w:rPr>
                <w:rFonts w:eastAsia="Sylfaen" w:cs="Sylfaen"/>
              </w:rPr>
              <w:t>“</w:t>
            </w:r>
            <w:r>
              <w:rPr>
                <w:rFonts w:eastAsia="Sylfaen" w:cs="Sylfaen"/>
              </w:rPr>
              <w:t xml:space="preserve"> </w:t>
            </w:r>
            <w:r w:rsidRPr="0078537E">
              <w:rPr>
                <w:rFonts w:eastAsia="Sylfaen" w:cs="Sylfaen"/>
              </w:rPr>
              <w:t xml:space="preserve">რაც </w:t>
            </w:r>
            <w:r w:rsidR="00F50547">
              <w:rPr>
                <w:rFonts w:eastAsia="Sylfaen" w:cs="Sylfaen"/>
              </w:rPr>
              <w:t xml:space="preserve">გულისხმობს ყველა ადამიანს რომლსაც არ აქვს, ან დაკარგა შესაბამისი სტანდარტის მისაღწევად აუცილებელი შემოსავლები, იმისდა მიუხედავად თუ რა არის მიუღწეველი, </w:t>
            </w:r>
            <w:r w:rsidR="00145E66">
              <w:rPr>
                <w:rFonts w:eastAsia="Sylfaen" w:cs="Sylfaen"/>
              </w:rPr>
              <w:t>ან</w:t>
            </w:r>
            <w:r w:rsidR="00F50547">
              <w:rPr>
                <w:rFonts w:eastAsia="Sylfaen" w:cs="Sylfaen"/>
              </w:rPr>
              <w:t xml:space="preserve"> დაკარგული შემოსავლის წყარო: ანაზღაურებადი სამუშაო, </w:t>
            </w:r>
            <w:r w:rsidR="00326497">
              <w:rPr>
                <w:rFonts w:eastAsia="Sylfaen" w:cs="Sylfaen"/>
              </w:rPr>
              <w:t>უძრავი ქონების გაქირავებით, ფასიანი ქაღალდებიდან, თუ სხვა</w:t>
            </w:r>
            <w:r w:rsidR="0065721C">
              <w:rPr>
                <w:rFonts w:eastAsia="Sylfaen" w:cs="Sylfaen"/>
              </w:rPr>
              <w:t xml:space="preserve">. </w:t>
            </w:r>
            <w:r w:rsidR="00326497">
              <w:rPr>
                <w:rFonts w:eastAsia="Sylfaen" w:cs="Sylfaen"/>
              </w:rPr>
              <w:t xml:space="preserve"> </w:t>
            </w:r>
            <w:r w:rsidR="0054063C">
              <w:rPr>
                <w:rFonts w:eastAsia="Sylfaen" w:cs="Sylfaen"/>
              </w:rPr>
              <w:t>ალტერნატიული ფორმულირებ</w:t>
            </w:r>
            <w:r w:rsidR="00C31FB0">
              <w:rPr>
                <w:rFonts w:eastAsia="Sylfaen" w:cs="Sylfaen"/>
              </w:rPr>
              <w:t xml:space="preserve">ის ეყრდნობა მიდგომას, რომ </w:t>
            </w:r>
            <w:r w:rsidR="009A710A">
              <w:rPr>
                <w:rFonts w:eastAsia="Sylfaen" w:cs="Sylfaen"/>
              </w:rPr>
              <w:t xml:space="preserve">თუ ადამიანს ჰქონდა შემოსავალი და დაკარგა, </w:t>
            </w:r>
            <w:r w:rsidR="00C31FB0">
              <w:rPr>
                <w:rFonts w:eastAsia="Sylfaen" w:cs="Sylfaen"/>
              </w:rPr>
              <w:t>პრინციპული მნიშვნელობა არა აქვს თ</w:t>
            </w:r>
            <w:r w:rsidR="009A710A">
              <w:rPr>
                <w:rFonts w:eastAsia="Sylfaen" w:cs="Sylfaen"/>
              </w:rPr>
              <w:t xml:space="preserve">უ </w:t>
            </w:r>
            <w:r w:rsidR="009E55D5">
              <w:rPr>
                <w:rFonts w:eastAsia="Sylfaen" w:cs="Sylfaen"/>
              </w:rPr>
              <w:t xml:space="preserve">რომელი </w:t>
            </w:r>
            <w:r w:rsidR="009A710A">
              <w:rPr>
                <w:rFonts w:eastAsia="Sylfaen" w:cs="Sylfaen"/>
              </w:rPr>
              <w:t xml:space="preserve">წყაროდან იყო ეს შემოსავალი </w:t>
            </w:r>
            <w:r w:rsidR="009E55D5">
              <w:rPr>
                <w:rFonts w:eastAsia="Sylfaen" w:cs="Sylfaen"/>
              </w:rPr>
              <w:t xml:space="preserve">რომელიც უზრუნველყოფდა ამ ადამიანის და მისი ოჯახის ცხოვრების შესაბამის სტანდარტს.  </w:t>
            </w:r>
            <w:r w:rsidR="00F50547">
              <w:rPr>
                <w:rFonts w:eastAsia="Sylfaen" w:cs="Sylfaen"/>
              </w:rPr>
              <w:t xml:space="preserve">  </w:t>
            </w:r>
          </w:p>
          <w:p w14:paraId="48D8A34A" w14:textId="77777777" w:rsidR="005857FA" w:rsidRPr="00AF255E" w:rsidRDefault="005857FA" w:rsidP="005857FA">
            <w:pPr>
              <w:pStyle w:val="BodyTextIndent"/>
              <w:rPr>
                <w:b/>
                <w:bCs/>
              </w:rPr>
            </w:pPr>
            <w:r w:rsidRPr="00AF255E">
              <w:rPr>
                <w:b/>
                <w:bCs/>
              </w:rPr>
              <w:t>არგუმენტები:</w:t>
            </w:r>
          </w:p>
          <w:p w14:paraId="53404CB5" w14:textId="339DABDA" w:rsidR="00BC7771" w:rsidRPr="00813591" w:rsidRDefault="00483AD3" w:rsidP="001D4BA6">
            <w:pPr>
              <w:pStyle w:val="BodyTextIndent"/>
              <w:rPr>
                <w:color w:val="FF0000"/>
              </w:rPr>
            </w:pPr>
            <w:r>
              <w:t xml:space="preserve">ისტორიულად სოციალური დაცვის </w:t>
            </w:r>
            <w:r w:rsidR="00960460">
              <w:t xml:space="preserve">კონკრეტული </w:t>
            </w:r>
            <w:r>
              <w:t>მექანიზმები</w:t>
            </w:r>
            <w:r w:rsidR="00960460">
              <w:t xml:space="preserve"> და უპირველესად სოციალური დაზღვევა</w:t>
            </w:r>
            <w:r>
              <w:t xml:space="preserve"> დაკავშირებულია </w:t>
            </w:r>
            <w:r w:rsidR="00A25862">
              <w:t xml:space="preserve">შრომის ბაზარზე </w:t>
            </w:r>
            <w:r w:rsidR="00662CE7">
              <w:t>ანაზღაურებად სამუშაოდან შემოსავლის მიღება-არ მიღება თუ დაკარგვასთან</w:t>
            </w:r>
            <w:r w:rsidR="00F14E52">
              <w:t xml:space="preserve">, რაც თავის მხრივ </w:t>
            </w:r>
            <w:r w:rsidR="00324351">
              <w:t xml:space="preserve">კავშირშია </w:t>
            </w:r>
            <w:r w:rsidR="002E570F">
              <w:t xml:space="preserve">ფორმალურ სექტორში დასაქმებასთან, </w:t>
            </w:r>
            <w:r w:rsidR="00035F0C">
              <w:t>იქნება ეს დაქირავებით მომუშავე თუ თვითდასაქმებული</w:t>
            </w:r>
            <w:r w:rsidR="00A25862">
              <w:t>.</w:t>
            </w:r>
            <w:r w:rsidR="004B1DF0">
              <w:t xml:space="preserve"> </w:t>
            </w:r>
            <w:r w:rsidR="00C55360">
              <w:t>ამასთან,</w:t>
            </w:r>
            <w:r w:rsidR="00D12B65">
              <w:t xml:space="preserve"> ამ კონკრეტული</w:t>
            </w:r>
            <w:r w:rsidR="00C55360">
              <w:t xml:space="preserve"> სოციალური დაცვის მექანიზმის ამოქმედება (ასაკობრივი პენსია, დროებითი და მუდმივი შრომისუუნარობის პენსია თუ კომპენსაცია)</w:t>
            </w:r>
            <w:r w:rsidR="00A62790">
              <w:t xml:space="preserve"> დამოკიდებულია ინდივიდის </w:t>
            </w:r>
            <w:r w:rsidR="00964DBD">
              <w:t xml:space="preserve">მიერ ამა თუ იმ ფორმით განხორცილებულ </w:t>
            </w:r>
            <w:r w:rsidR="00D12B65">
              <w:t xml:space="preserve">თანხობრივ </w:t>
            </w:r>
            <w:r w:rsidR="00A62790">
              <w:t>კონტრიბუციაზე</w:t>
            </w:r>
            <w:r w:rsidR="00964DBD">
              <w:t xml:space="preserve"> (მიზნობრივი </w:t>
            </w:r>
            <w:r w:rsidR="004B6F23">
              <w:t>შენატანები ან საერთო დანიშნულების გადასახადები)</w:t>
            </w:r>
            <w:r w:rsidR="00D12B65">
              <w:t>, ამ ინდივიდის შრომის ბაზარზე აქტიურობის პერიოდში</w:t>
            </w:r>
            <w:r w:rsidR="004B6F23">
              <w:t xml:space="preserve">. </w:t>
            </w:r>
            <w:r w:rsidR="00A62790">
              <w:t xml:space="preserve"> </w:t>
            </w:r>
            <w:r w:rsidR="00190125">
              <w:t xml:space="preserve">ამ დებულების პირველ პუნქტში „ანაზღაურებადი სამუშაოს“ </w:t>
            </w:r>
            <w:r w:rsidR="001064DC">
              <w:t xml:space="preserve">დაკონკრეტება, სწორედ ხაზს უსვამს ამ კავშირის არსებობას და აუცილებლობას. </w:t>
            </w:r>
          </w:p>
        </w:tc>
      </w:tr>
      <w:tr w:rsidR="00BC7771" w14:paraId="02A1E384" w14:textId="77777777" w:rsidTr="70054A7E">
        <w:tc>
          <w:tcPr>
            <w:tcW w:w="9016" w:type="dxa"/>
          </w:tcPr>
          <w:p w14:paraId="1675FC37" w14:textId="089D3EB6" w:rsidR="00D87B44" w:rsidRDefault="00D87B44" w:rsidP="00D87B44">
            <w:pPr>
              <w:pStyle w:val="myHeading1"/>
              <w:rPr>
                <w:lang w:val="en-US"/>
              </w:rPr>
            </w:pPr>
            <w:r>
              <w:lastRenderedPageBreak/>
              <w:t>დებულება №</w:t>
            </w:r>
            <w:r>
              <w:rPr>
                <w:lang w:val="en-US"/>
              </w:rPr>
              <w:fldChar w:fldCharType="begin"/>
            </w:r>
            <w:r>
              <w:instrText xml:space="preserve"> REF _Ref44696141 \r \h </w:instrText>
            </w:r>
            <w:r>
              <w:rPr>
                <w:lang w:val="en-US"/>
              </w:rPr>
            </w:r>
            <w:r>
              <w:rPr>
                <w:lang w:val="en-US"/>
              </w:rPr>
              <w:fldChar w:fldCharType="separate"/>
            </w:r>
            <w:r>
              <w:t>6</w:t>
            </w:r>
            <w:r>
              <w:rPr>
                <w:lang w:val="en-US"/>
              </w:rPr>
              <w:fldChar w:fldCharType="end"/>
            </w:r>
          </w:p>
          <w:p w14:paraId="359C9732" w14:textId="77777777" w:rsidR="00227A64" w:rsidRDefault="00227A64" w:rsidP="00227A64">
            <w:pPr>
              <w:pStyle w:val="myStatement"/>
            </w:pPr>
            <w:r>
              <w:t>სოციალური რისკების მართვის მექანიზმებია: ინდივიდუალური-არაფორმალური, ინდივიდუალური-ფორმალური (</w:t>
            </w:r>
            <w:proofErr w:type="spellStart"/>
            <w:r>
              <w:t>ე.წ</w:t>
            </w:r>
            <w:proofErr w:type="spellEnd"/>
            <w:r>
              <w:t xml:space="preserve">. „საბაზრო“) და სახელმწიფო. </w:t>
            </w:r>
          </w:p>
          <w:p w14:paraId="536121EB" w14:textId="77777777" w:rsidR="00227A64" w:rsidRDefault="00227A64" w:rsidP="00227A64">
            <w:pPr>
              <w:pStyle w:val="myStatement"/>
            </w:pPr>
            <w:r>
              <w:t xml:space="preserve">სახელმწიფო მექანიზმი გამოიყენება იმ შემთხვევაში, როდესაც ინდივიდუალური მექანიზმები ვერ უზრუნველყოფენ რისკების სათანადო მართვას და მოიცავს სამ ძირითად კომპონენტს: </w:t>
            </w:r>
          </w:p>
          <w:p w14:paraId="505F1C85" w14:textId="77777777" w:rsidR="00227A64" w:rsidRDefault="00227A64" w:rsidP="00227A64">
            <w:pPr>
              <w:pStyle w:val="myStatement"/>
            </w:pPr>
            <w:r>
              <w:t>1. საპენსიო სქემას (ებს)</w:t>
            </w:r>
          </w:p>
          <w:p w14:paraId="6BD60696" w14:textId="77777777" w:rsidR="00227A64" w:rsidRDefault="00227A64" w:rsidP="00227A64">
            <w:pPr>
              <w:pStyle w:val="myStatement"/>
            </w:pPr>
            <w:r>
              <w:t>2. სოციალური დახმარების პროგრამას</w:t>
            </w:r>
          </w:p>
          <w:p w14:paraId="3ECBCA6F" w14:textId="0CC79464" w:rsidR="00D87B44" w:rsidRDefault="00227A64" w:rsidP="00227A64">
            <w:pPr>
              <w:pStyle w:val="myStatement"/>
            </w:pPr>
            <w:r>
              <w:t>3. სოციალური სერვისების (მომსახურებას) პროგრამას</w:t>
            </w:r>
            <w:r w:rsidR="00D87B44">
              <w:t>.</w:t>
            </w:r>
          </w:p>
          <w:p w14:paraId="6298A57B" w14:textId="68799CAF" w:rsidR="00BC7771" w:rsidRDefault="00357C5A" w:rsidP="00945342">
            <w:pPr>
              <w:pStyle w:val="BodyTextIndent"/>
            </w:pPr>
            <w:r w:rsidRPr="00D55C82">
              <w:rPr>
                <w:i/>
                <w:iCs/>
              </w:rPr>
              <w:t xml:space="preserve">ინდივიდუალურ-არაფორმალურ </w:t>
            </w:r>
            <w:r w:rsidR="00222D34" w:rsidRPr="00D55C82">
              <w:rPr>
                <w:i/>
                <w:iCs/>
              </w:rPr>
              <w:t>მექანიზმებს</w:t>
            </w:r>
            <w:r w:rsidR="00222D34">
              <w:t xml:space="preserve"> მიეკუთვნება </w:t>
            </w:r>
            <w:r w:rsidR="00420102">
              <w:t xml:space="preserve">ოჯახის, თემის ან საზოგადოებრივი ჯგუფების მიერ </w:t>
            </w:r>
            <w:r w:rsidR="00AA6C68">
              <w:t xml:space="preserve">სხვადასხვა სოციალური სტრუქტურების და ქსელების მეშვეობით </w:t>
            </w:r>
            <w:r w:rsidR="00420102">
              <w:t>გამოჩენილი ზრუნვა და მხარდაჭერ</w:t>
            </w:r>
            <w:r w:rsidR="00AA6C68">
              <w:t>ა</w:t>
            </w:r>
            <w:r w:rsidR="009F3EFD">
              <w:t>, ისეთი როგორიცაა გაფართოებულ ოჯახებში, სამეზობლოში და თემში ურთიერთდახმარება და</w:t>
            </w:r>
            <w:r w:rsidR="008613BC">
              <w:t xml:space="preserve"> თანაზიარობა,</w:t>
            </w:r>
            <w:r w:rsidR="002C21F2">
              <w:t xml:space="preserve"> ტრადიციებზე დაფუძნებული სოლიდარობის მოვლენ</w:t>
            </w:r>
            <w:r w:rsidR="00D55C82">
              <w:t>ე</w:t>
            </w:r>
            <w:r w:rsidR="002C21F2">
              <w:t>ბი (</w:t>
            </w:r>
            <w:r w:rsidR="00D55C82">
              <w:t xml:space="preserve">მაგ. </w:t>
            </w:r>
            <w:r w:rsidR="002C21F2">
              <w:t xml:space="preserve">ნათლობა, </w:t>
            </w:r>
            <w:r w:rsidR="00CA43F2">
              <w:t>ქორწილი</w:t>
            </w:r>
            <w:r w:rsidR="00D55C82">
              <w:t xml:space="preserve"> და</w:t>
            </w:r>
            <w:r w:rsidR="00CA43F2">
              <w:t xml:space="preserve"> </w:t>
            </w:r>
            <w:r w:rsidR="00D55C82">
              <w:t xml:space="preserve">დაკრძალვა), ურთიერთდახმარების ფონდები და </w:t>
            </w:r>
            <w:proofErr w:type="spellStart"/>
            <w:r w:rsidR="00D55C82">
              <w:t>ა.შ</w:t>
            </w:r>
            <w:proofErr w:type="spellEnd"/>
            <w:r w:rsidR="00D55C82">
              <w:t>. ამ მექანიზმებს ტრადიციულად დიდი როლი ქონდათ</w:t>
            </w:r>
            <w:r w:rsidR="008C22D7">
              <w:t xml:space="preserve"> </w:t>
            </w:r>
            <w:r w:rsidR="0004140B">
              <w:t xml:space="preserve">და აქვთ </w:t>
            </w:r>
            <w:r w:rsidR="008C22D7">
              <w:t xml:space="preserve">საქართველოში,  მაგრამ ჩვეულებრივ მათი როლი კნინდება </w:t>
            </w:r>
            <w:r w:rsidR="0004140B">
              <w:t xml:space="preserve">მასობრივი სოციალური </w:t>
            </w:r>
            <w:r w:rsidR="00D26CFE">
              <w:t>ეკონომიკური</w:t>
            </w:r>
            <w:r w:rsidR="0004140B">
              <w:t xml:space="preserve"> კრიზისების, უმუშევრობის და გაღარიბების პირობებში, როდესაც </w:t>
            </w:r>
            <w:r w:rsidR="00D26CFE">
              <w:t xml:space="preserve">საზოგადოების დიდი ნაწილი განიცდის ეკონომიკურ სიძნელეებს, </w:t>
            </w:r>
            <w:r w:rsidR="00156918">
              <w:t>რაც უარყოფითად მოქმედებს ურთიერთდახმარების მექანიზმების მდგრადობაზე</w:t>
            </w:r>
            <w:r w:rsidR="00657B3A">
              <w:t xml:space="preserve">, </w:t>
            </w:r>
            <w:r w:rsidR="00F5329A">
              <w:t xml:space="preserve">რა შემთხვევაშიც მიზანშეწონილია </w:t>
            </w:r>
            <w:r w:rsidR="009B6F46" w:rsidRPr="00C82BF7">
              <w:rPr>
                <w:i/>
                <w:iCs/>
              </w:rPr>
              <w:t>ინდივიდუალური-</w:t>
            </w:r>
            <w:r w:rsidR="00F5329A" w:rsidRPr="00C82BF7">
              <w:rPr>
                <w:i/>
                <w:iCs/>
              </w:rPr>
              <w:t>ფორმალური</w:t>
            </w:r>
            <w:r w:rsidR="00F5329A">
              <w:t xml:space="preserve"> </w:t>
            </w:r>
            <w:r w:rsidR="009B6F46">
              <w:t xml:space="preserve">ანუ </w:t>
            </w:r>
            <w:r w:rsidR="00F5329A">
              <w:t xml:space="preserve">„საბაზრო“ </w:t>
            </w:r>
            <w:r w:rsidR="009B6F46">
              <w:t>სოც</w:t>
            </w:r>
            <w:r w:rsidR="00DF469C">
              <w:t>ი</w:t>
            </w:r>
            <w:r w:rsidR="009B6F46">
              <w:t>ალური დაცვის მექანიზმ</w:t>
            </w:r>
            <w:r w:rsidR="00C82BF7">
              <w:t>ების</w:t>
            </w:r>
            <w:r w:rsidR="009B6F46">
              <w:t xml:space="preserve"> და </w:t>
            </w:r>
            <w:r w:rsidR="00DF469C">
              <w:t xml:space="preserve">ამ უკანასკნელის არარსებობის, ან არასაკმარისობის პირობებში </w:t>
            </w:r>
            <w:r w:rsidR="00DF469C" w:rsidRPr="00C82BF7">
              <w:rPr>
                <w:i/>
                <w:iCs/>
              </w:rPr>
              <w:t>სახელმწიფო</w:t>
            </w:r>
            <w:r w:rsidR="00DF469C">
              <w:t xml:space="preserve"> </w:t>
            </w:r>
            <w:r w:rsidR="00F5329A">
              <w:t>მექანიზმების ამოქმედება.</w:t>
            </w:r>
            <w:r w:rsidR="00C82BF7">
              <w:t xml:space="preserve"> </w:t>
            </w:r>
            <w:r w:rsidR="00F5329A">
              <w:t xml:space="preserve"> </w:t>
            </w:r>
            <w:r w:rsidR="00C82BF7">
              <w:t xml:space="preserve">ამასთან, ინდივიდუალურ-ფორმალური მექანიზმებში </w:t>
            </w:r>
            <w:r w:rsidR="00E4702D">
              <w:t xml:space="preserve">ვგულისხმობთ ყველა იმ </w:t>
            </w:r>
            <w:r w:rsidR="0014477B">
              <w:t>ნებაყოფლობით</w:t>
            </w:r>
            <w:r w:rsidR="000A574A">
              <w:t xml:space="preserve"> (მაგ. სიცოცხლის და </w:t>
            </w:r>
            <w:r w:rsidR="00094708">
              <w:t>ჯანმრთელობის</w:t>
            </w:r>
            <w:r w:rsidR="000A574A">
              <w:t xml:space="preserve"> დაზღვევა</w:t>
            </w:r>
            <w:r w:rsidR="00094708">
              <w:t>) და სავალდებულო (</w:t>
            </w:r>
            <w:r w:rsidR="00E05479">
              <w:t xml:space="preserve">მაგ. </w:t>
            </w:r>
            <w:r w:rsidR="008A5E0B">
              <w:t xml:space="preserve">სავალდებულო </w:t>
            </w:r>
            <w:r w:rsidR="004141BA">
              <w:t>დაზღვევა</w:t>
            </w:r>
            <w:r w:rsidR="008A229C">
              <w:t xml:space="preserve"> უბედური შემთხვევისაგან და</w:t>
            </w:r>
            <w:r w:rsidR="004141BA">
              <w:t xml:space="preserve"> დეკრეტული შვებულების ანაზღაურება</w:t>
            </w:r>
            <w:r w:rsidR="00E05479">
              <w:t xml:space="preserve">) </w:t>
            </w:r>
            <w:r w:rsidR="000A574A">
              <w:t xml:space="preserve">სქემას, რომელიც </w:t>
            </w:r>
            <w:r w:rsidR="000A574A">
              <w:lastRenderedPageBreak/>
              <w:t>კანო</w:t>
            </w:r>
            <w:r w:rsidR="00E05479">
              <w:t xml:space="preserve">ნმდებლობის და/ან ფორმალური </w:t>
            </w:r>
            <w:r w:rsidR="0014477B">
              <w:t>ურთიერთშეთანხმების</w:t>
            </w:r>
            <w:r w:rsidR="00E05479">
              <w:t xml:space="preserve">/კონტრაქტის </w:t>
            </w:r>
            <w:r w:rsidR="0014477B">
              <w:t xml:space="preserve">საფუძველზე ყალიბდება და ხორციელდება. </w:t>
            </w:r>
          </w:p>
          <w:p w14:paraId="27FB9E21" w14:textId="77777777" w:rsidR="0054474F" w:rsidRDefault="0054474F" w:rsidP="00945342">
            <w:pPr>
              <w:pStyle w:val="BodyTextIndent"/>
            </w:pPr>
            <w:r>
              <w:t xml:space="preserve">ეს დებულება ასევე </w:t>
            </w:r>
            <w:r w:rsidR="00AA31B7">
              <w:t xml:space="preserve">ამკვიდრებს პრინციპს, რომ სახელმწიფო (ანუ სახელმწიფოს მიერ დაფინანსებული და განხორციელებული) მექანიზმები </w:t>
            </w:r>
            <w:r w:rsidR="00891F37">
              <w:t>როგორიცაა საპენსიო სქემები, სოციალური დახმარების და სოციალური სერვისების მიწოდების პრო</w:t>
            </w:r>
            <w:r w:rsidR="000E38C1">
              <w:t>გრამებმა კი არ უნდ</w:t>
            </w:r>
            <w:r w:rsidR="0028167E">
              <w:t>ა ჩაანაცვლონ</w:t>
            </w:r>
            <w:r w:rsidR="005331EB">
              <w:t xml:space="preserve">, არამედ </w:t>
            </w:r>
            <w:r w:rsidR="00A50171">
              <w:t xml:space="preserve">შეძლებისდაგვარად </w:t>
            </w:r>
            <w:r w:rsidR="005331EB">
              <w:t xml:space="preserve">უნდა შეავსონ ინდივიდუალური არაფორმალური და ფორმალური მექანიზმები. </w:t>
            </w:r>
          </w:p>
          <w:p w14:paraId="0946F7ED" w14:textId="3A5066D2" w:rsidR="00DB7674" w:rsidRPr="00A50171" w:rsidRDefault="00DB7674" w:rsidP="00945342">
            <w:pPr>
              <w:pStyle w:val="BodyTextIndent"/>
              <w:rPr>
                <w:lang w:val="en-US"/>
              </w:rPr>
            </w:pPr>
            <w:r>
              <w:t>საშუალო და გრძელვადიან პერსპექტივაში დღეს არსებულმა საპენსიო სქემებმა, სახელმწიფო კომპენსაციების სქემებმა, სოციალური დახმარების და სოციალური სერვისების პროგრამებმა უნდა განიცადონ ტრანსფორმაცია, მათ შორის მე-4 დებულების პირველი პრინციპის - მიზნობრიობის გაღრმავების მიზნით.</w:t>
            </w:r>
            <w:r w:rsidR="002008A4">
              <w:t xml:space="preserve"> </w:t>
            </w:r>
          </w:p>
        </w:tc>
      </w:tr>
      <w:tr w:rsidR="00BC7771" w14:paraId="547DEF55" w14:textId="77777777" w:rsidTr="70054A7E">
        <w:tc>
          <w:tcPr>
            <w:tcW w:w="9016" w:type="dxa"/>
          </w:tcPr>
          <w:p w14:paraId="3D5A8B98" w14:textId="02744548" w:rsidR="00A50171" w:rsidRDefault="00A50171" w:rsidP="00A50171">
            <w:pPr>
              <w:pStyle w:val="myHeading1"/>
              <w:rPr>
                <w:lang w:val="en-US"/>
              </w:rPr>
            </w:pPr>
            <w:r>
              <w:lastRenderedPageBreak/>
              <w:t>დებულება №</w:t>
            </w:r>
            <w:r>
              <w:rPr>
                <w:lang w:val="en-US"/>
              </w:rPr>
              <w:fldChar w:fldCharType="begin"/>
            </w:r>
            <w:r>
              <w:instrText xml:space="preserve"> REF _Ref53346780 \r \h </w:instrText>
            </w:r>
            <w:r>
              <w:rPr>
                <w:lang w:val="en-US"/>
              </w:rPr>
            </w:r>
            <w:r>
              <w:rPr>
                <w:lang w:val="en-US"/>
              </w:rPr>
              <w:fldChar w:fldCharType="separate"/>
            </w:r>
            <w:r>
              <w:t>7</w:t>
            </w:r>
            <w:r>
              <w:rPr>
                <w:lang w:val="en-US"/>
              </w:rPr>
              <w:fldChar w:fldCharType="end"/>
            </w:r>
          </w:p>
          <w:p w14:paraId="34F1B190" w14:textId="77777777" w:rsidR="0005146A" w:rsidRDefault="0005146A" w:rsidP="0005146A">
            <w:pPr>
              <w:pStyle w:val="myStatement"/>
            </w:pPr>
            <w:r>
              <w:t xml:space="preserve">არსებული ბაზისური საპენსიო სქემა რომელიც თავის არსით წარმოადგენს უნივერსალურ ნულოვან საპენსიო სვეტს, ანუ დემოგრანტის პრინციპზე დამყარებულ უნივერსალურ ასაკობრივ შემწეობას შენარჩუნდება, მაგრამ გრძელვადიან პერსპექტივაში ტრანსფორმირდება მიზნობრივ ნულოვან სვეტად. </w:t>
            </w:r>
          </w:p>
          <w:p w14:paraId="3735AC51" w14:textId="77777777" w:rsidR="0005146A" w:rsidRDefault="0005146A" w:rsidP="0005146A">
            <w:pPr>
              <w:pStyle w:val="myStatement"/>
            </w:pPr>
            <w:r>
              <w:t xml:space="preserve">არსებული დაგროვებითი საპენსიო სქემა, თავისი არსით წარმოადგენს  სავალდებულო შენატანებზე დაფუძნებულ მეორე სვეტს. ამ სქემის მომავალზე ერთიანი პოზიციის შეჯერება ვერ მოხერხდა.    </w:t>
            </w:r>
          </w:p>
          <w:p w14:paraId="21207273" w14:textId="77777777" w:rsidR="0005146A" w:rsidRDefault="0005146A" w:rsidP="0005146A">
            <w:pPr>
              <w:pStyle w:val="myStatement"/>
            </w:pPr>
            <w:r>
              <w:t xml:space="preserve">უნდა ხელი შეეწყოს ნებაყოფლობით შენატანებზე დაფუძნებული მესამე სვეტის განვითარებას, მიუხედავად იმისა, თუ როგორი ხედვა ჩამოყალიბდება საბოლოოდ მეორე სვეტთან მიმართებაში. </w:t>
            </w:r>
          </w:p>
          <w:p w14:paraId="7121DD7D" w14:textId="74D36324" w:rsidR="00A50171" w:rsidRDefault="0005146A" w:rsidP="0005146A">
            <w:pPr>
              <w:pStyle w:val="myStatement"/>
            </w:pPr>
            <w:r>
              <w:t xml:space="preserve">საპენსიო ასაკის ადმიანებისათვის, ასევე უნდა შენარჩუნდეს არა-ფინანსური მეოთხე სვეტის კომპონენტებიც როგორიც არის სხვა სოციალურ  პროგრამებზე ხელმისაწვდომობა (მაგ. ჯანდაცვაზე)  მიზნობრიობის პრინციპის გათვალისწინებით.  </w:t>
            </w:r>
          </w:p>
          <w:p w14:paraId="58B14538" w14:textId="39854E72" w:rsidR="00BC7771" w:rsidRDefault="00155E95" w:rsidP="00A50171">
            <w:pPr>
              <w:pStyle w:val="BodyTextIndent"/>
            </w:pPr>
            <w:r w:rsidRPr="00155E95">
              <w:t>ეს დებულება</w:t>
            </w:r>
            <w:r>
              <w:t xml:space="preserve"> აყალიბებს ქვეყნის საპენსიო სისტემის</w:t>
            </w:r>
            <w:r w:rsidR="003A3034">
              <w:t xml:space="preserve"> განვითარების</w:t>
            </w:r>
            <w:r>
              <w:t xml:space="preserve"> </w:t>
            </w:r>
            <w:r w:rsidR="00784559">
              <w:t>საშუალო და გრძე</w:t>
            </w:r>
            <w:r w:rsidR="00C33095">
              <w:t>ლ</w:t>
            </w:r>
            <w:r w:rsidR="00784559">
              <w:t>ვადიან</w:t>
            </w:r>
            <w:r w:rsidR="00C33095">
              <w:t xml:space="preserve"> ნიშანსვეტებს. </w:t>
            </w:r>
            <w:r w:rsidR="00EC5E9C">
              <w:t xml:space="preserve">დღეს არსებული სისტემა </w:t>
            </w:r>
            <w:r w:rsidR="003A3034">
              <w:t xml:space="preserve">უნდა </w:t>
            </w:r>
            <w:r w:rsidR="00BD57A5">
              <w:t>უნივერსალურიდან</w:t>
            </w:r>
            <w:r w:rsidR="00CB66A6">
              <w:rPr>
                <w:rStyle w:val="FootnoteReference"/>
              </w:rPr>
              <w:footnoteReference w:id="8"/>
            </w:r>
            <w:r w:rsidR="00BD57A5">
              <w:t xml:space="preserve"> (</w:t>
            </w:r>
            <w:r w:rsidR="00A27FC8">
              <w:t xml:space="preserve">„ყველას ერთნაირი </w:t>
            </w:r>
            <w:r w:rsidR="00BD57A5">
              <w:t>პენსია</w:t>
            </w:r>
            <w:r w:rsidR="00A27FC8">
              <w:t>“, და შესაბამისად არ ითვალისწინებს</w:t>
            </w:r>
            <w:r w:rsidR="00BD57A5">
              <w:t xml:space="preserve"> </w:t>
            </w:r>
            <w:r w:rsidR="00697677">
              <w:t>ინდივიდის საჭიროებებ</w:t>
            </w:r>
            <w:r w:rsidR="00A27FC8">
              <w:t>ს</w:t>
            </w:r>
            <w:r w:rsidR="00697677">
              <w:t xml:space="preserve">) </w:t>
            </w:r>
            <w:r w:rsidR="003A3034">
              <w:t xml:space="preserve">ეტაპობრივად </w:t>
            </w:r>
            <w:r w:rsidR="00BD57A5">
              <w:t>გარდაიქმნას მიზნობრივ ასაკობრ</w:t>
            </w:r>
            <w:r w:rsidR="00A96E04">
              <w:t>ი</w:t>
            </w:r>
            <w:r w:rsidR="00BD57A5">
              <w:t xml:space="preserve">ვ შემწეობად, როგორც ეს </w:t>
            </w:r>
            <w:r w:rsidR="00A96E04">
              <w:t>მსოფლიოს უმეტეს ქვეყნაში არის, სადაც არსებობს ნულოვანი სვეტი. ეტაპობრივი გარდაქმნა გულისხმობს</w:t>
            </w:r>
            <w:r w:rsidR="00516DE2">
              <w:t xml:space="preserve"> არსებული ნულოვანი სვეტის „</w:t>
            </w:r>
            <w:proofErr w:type="spellStart"/>
            <w:r w:rsidR="00516DE2">
              <w:t>მილევად</w:t>
            </w:r>
            <w:proofErr w:type="spellEnd"/>
            <w:r w:rsidR="00516DE2">
              <w:t>“ რეჟიმში შენარჩუნებას</w:t>
            </w:r>
            <w:r w:rsidR="0064241C">
              <w:t>:</w:t>
            </w:r>
            <w:r w:rsidR="00516DE2">
              <w:t xml:space="preserve"> </w:t>
            </w:r>
            <w:r w:rsidR="0064241C">
              <w:t>ანუ</w:t>
            </w:r>
            <w:r w:rsidR="00516DE2">
              <w:t xml:space="preserve"> წლიდან-წლამდე მოხდება </w:t>
            </w:r>
            <w:r w:rsidR="0064241C">
              <w:t xml:space="preserve">უნივერსალური </w:t>
            </w:r>
            <w:r w:rsidR="00516DE2">
              <w:t>პენსი</w:t>
            </w:r>
            <w:r w:rsidR="00600D41">
              <w:t>ის</w:t>
            </w:r>
            <w:r w:rsidR="00516DE2">
              <w:t xml:space="preserve"> </w:t>
            </w:r>
            <w:r w:rsidR="00805D93">
              <w:t xml:space="preserve">მხოლოდ </w:t>
            </w:r>
            <w:r w:rsidR="00516DE2">
              <w:t>ინდექსაცია</w:t>
            </w:r>
            <w:r w:rsidR="00600D41">
              <w:t xml:space="preserve"> </w:t>
            </w:r>
            <w:r w:rsidR="006E36B7">
              <w:t xml:space="preserve">სავარაუდოდ დღეს არსებული ინდექსაციის მექანიზმის შენარჩუნებით, ხოლო </w:t>
            </w:r>
            <w:r w:rsidR="00A80942">
              <w:t>პენსიის თვისობრი</w:t>
            </w:r>
            <w:r w:rsidR="00A805E4">
              <w:t>ვ</w:t>
            </w:r>
            <w:r w:rsidR="00A80942">
              <w:t>ი მატებისათვის მოძიებული ნებისმიერი რესურსი მიმარ</w:t>
            </w:r>
            <w:r w:rsidR="00A805E4">
              <w:t>თული</w:t>
            </w:r>
            <w:r w:rsidR="00A80942">
              <w:t xml:space="preserve"> იქნება </w:t>
            </w:r>
            <w:r w:rsidR="00E66635">
              <w:t>უფრო მეტი საჭიროების მქონე პენსიონერთა პენსიის მიზანმიმართულ და თანმიმდევრულ გაზრდაზე</w:t>
            </w:r>
            <w:r w:rsidR="0064241C">
              <w:t xml:space="preserve">, რისთვისაც </w:t>
            </w:r>
            <w:r w:rsidR="004E6F4F">
              <w:t xml:space="preserve">მოხდება </w:t>
            </w:r>
            <w:r w:rsidR="00654865">
              <w:t>დამიზნების იმავე მექანიზმების გამოყენება, რომელიც სოციალური დახმარების პროგრამაში</w:t>
            </w:r>
            <w:r w:rsidR="00166E74">
              <w:t>ა</w:t>
            </w:r>
            <w:r w:rsidR="00554E34">
              <w:t xml:space="preserve">, რომელსაც </w:t>
            </w:r>
            <w:proofErr w:type="spellStart"/>
            <w:r w:rsidR="00166E74">
              <w:t>შშმ</w:t>
            </w:r>
            <w:r w:rsidR="00B10570">
              <w:t>პ</w:t>
            </w:r>
            <w:proofErr w:type="spellEnd"/>
            <w:r w:rsidR="00B10570">
              <w:t>-ს შემთხვევ</w:t>
            </w:r>
            <w:r w:rsidR="0001628D">
              <w:t xml:space="preserve">აში </w:t>
            </w:r>
            <w:r w:rsidR="00554E34">
              <w:t>დაემატება</w:t>
            </w:r>
            <w:r w:rsidR="0001628D">
              <w:t xml:space="preserve"> </w:t>
            </w:r>
            <w:r w:rsidR="00B10570">
              <w:t xml:space="preserve"> სამედიცინო-სოციალური მოდელი</w:t>
            </w:r>
            <w:r w:rsidR="00554E34">
              <w:t>ს მიხედვით განსაზღვრული საჭიროებები</w:t>
            </w:r>
            <w:r w:rsidR="00856D74">
              <w:t>. ისევე როგორც მომავალ პენსიონერებს შეუნარჩუნდებათ და შესაძლოა დაემატოთ</w:t>
            </w:r>
            <w:r w:rsidR="00DE6797">
              <w:t xml:space="preserve"> </w:t>
            </w:r>
            <w:proofErr w:type="spellStart"/>
            <w:r w:rsidR="00DE6797">
              <w:t>ე.წ</w:t>
            </w:r>
            <w:proofErr w:type="spellEnd"/>
            <w:r w:rsidR="00DE6797">
              <w:t>. მეოთხე სვეტის</w:t>
            </w:r>
            <w:r w:rsidR="00856D74">
              <w:t xml:space="preserve"> არა-ფინანსური შეღავათები</w:t>
            </w:r>
            <w:r w:rsidR="00DE6797">
              <w:t xml:space="preserve">, როგორიცაა </w:t>
            </w:r>
            <w:r w:rsidR="00EA4631">
              <w:t>მაგალითად უნივერსალური ჯანდაცვ</w:t>
            </w:r>
            <w:r w:rsidR="003C57DE">
              <w:t xml:space="preserve">ის პროგრამის სრული პაკეტი. </w:t>
            </w:r>
          </w:p>
          <w:p w14:paraId="4A1F422E" w14:textId="27AE586A" w:rsidR="002008A4" w:rsidRDefault="002008A4" w:rsidP="00A50171">
            <w:pPr>
              <w:pStyle w:val="BodyTextIndent"/>
            </w:pPr>
            <w:r>
              <w:t>იგივე პრინციპების დაცვით უნდ ამოხდეს სახელმწიფო კომპენსაციების არსებული სქემების „</w:t>
            </w:r>
            <w:proofErr w:type="spellStart"/>
            <w:r>
              <w:t>მილევად</w:t>
            </w:r>
            <w:proofErr w:type="spellEnd"/>
            <w:r>
              <w:t xml:space="preserve">“ რეჟიმში გადაყვანა. </w:t>
            </w:r>
            <w:r w:rsidR="00B93173">
              <w:t xml:space="preserve">უნდა გამოცხადდეს მორატორიუმი ნებისმიერი ახალი სახის კომპენსაციების დაწესებაზე და/ან </w:t>
            </w:r>
            <w:r w:rsidR="00F9367A">
              <w:t xml:space="preserve">არსებული კომპენსაციების </w:t>
            </w:r>
            <w:r w:rsidR="00B93173">
              <w:t xml:space="preserve">მატებაზე. </w:t>
            </w:r>
            <w:r w:rsidR="00F9367A">
              <w:t xml:space="preserve">გარკვეული პერიოდის (5-7 წლის მერე) უნდა მოხდეს </w:t>
            </w:r>
            <w:r w:rsidR="00A970F7">
              <w:t>არსებული კომპენსაციების გაუქმება (ანუ აღარ მოხდეს ახალი ბენეფიციარებისათვის კომპენსაციების დანიშვნა და გაგრძელდეს მხოლოდ „ძველი კომპენსაციების გადახდა“).</w:t>
            </w:r>
          </w:p>
          <w:p w14:paraId="49E460B1" w14:textId="77777777" w:rsidR="00A50171" w:rsidRDefault="00900206" w:rsidP="003C57DE">
            <w:pPr>
              <w:pStyle w:val="BodyTextIndent"/>
              <w:rPr>
                <w:lang w:val="en-US"/>
              </w:rPr>
            </w:pPr>
            <w:r>
              <w:t>დღეს არსებული სავალდებულო შენატანებზე დაფუძნებული</w:t>
            </w:r>
            <w:r w:rsidR="00AF2F56">
              <w:t xml:space="preserve"> ინდივიდუალური დაგროვებით სქემის მომავლის თაობაზე ავტორთა შორის შეთანხმება ვერ მოხერხდა</w:t>
            </w:r>
            <w:r w:rsidR="0026506F">
              <w:t xml:space="preserve">. </w:t>
            </w:r>
            <w:r w:rsidR="00151645">
              <w:t xml:space="preserve">ნაწილი თვლის რომ ეს სქემა უნდა შენარჩუნდეს არსებული სახით, ხოლო მეორე ნაწილი ეწინააღმდეგება </w:t>
            </w:r>
            <w:proofErr w:type="spellStart"/>
            <w:r w:rsidR="00151645">
              <w:lastRenderedPageBreak/>
              <w:t>სავალდებულობის</w:t>
            </w:r>
            <w:proofErr w:type="spellEnd"/>
            <w:r w:rsidR="00151645">
              <w:t xml:space="preserve"> პრინციპს და შესაბამისად ემხრობა ამ სისტემის ტრანსფორმაციას მესამე სვეტად, ანუ </w:t>
            </w:r>
            <w:r w:rsidR="003778A4">
              <w:t>ნებაყოფლობით</w:t>
            </w:r>
            <w:r w:rsidR="00151645">
              <w:t xml:space="preserve"> შენატანებზე დამყარებულ </w:t>
            </w:r>
            <w:r w:rsidR="003778A4">
              <w:t xml:space="preserve">ინდივიდუალურ დაგროვების საპენსიო სქემად. </w:t>
            </w:r>
            <w:r w:rsidR="000D74B0">
              <w:t xml:space="preserve">ამ </w:t>
            </w:r>
            <w:r w:rsidR="003416B1">
              <w:t>კონკრეტულ საკითხზე შეთ</w:t>
            </w:r>
            <w:r w:rsidR="00C844AE">
              <w:t>ან</w:t>
            </w:r>
            <w:r w:rsidR="003416B1">
              <w:t>ხმება</w:t>
            </w:r>
            <w:r w:rsidR="003F0A67">
              <w:t xml:space="preserve"> უფრო ფართო საზოგადოებრივი დისკუსი</w:t>
            </w:r>
            <w:r w:rsidR="002F78E3">
              <w:t>ის საგნად შეიძლება იქცეს</w:t>
            </w:r>
            <w:r w:rsidR="00381615">
              <w:t xml:space="preserve"> ეხლა ან მომავალში. </w:t>
            </w:r>
          </w:p>
          <w:p w14:paraId="222DDCD7" w14:textId="76BCF3DD" w:rsidR="0096765C" w:rsidRPr="003C57DE" w:rsidRDefault="0096765C" w:rsidP="003C57DE">
            <w:pPr>
              <w:pStyle w:val="BodyTextIndent"/>
              <w:rPr>
                <w:lang w:val="en-US"/>
              </w:rPr>
            </w:pPr>
          </w:p>
        </w:tc>
      </w:tr>
      <w:tr w:rsidR="003C57DE" w14:paraId="643CEC54" w14:textId="77777777" w:rsidTr="70054A7E">
        <w:tc>
          <w:tcPr>
            <w:tcW w:w="9016" w:type="dxa"/>
          </w:tcPr>
          <w:p w14:paraId="3C37D230" w14:textId="4F6EE215" w:rsidR="003C57DE" w:rsidRDefault="003C57DE" w:rsidP="003C57DE">
            <w:pPr>
              <w:pStyle w:val="myHeading1"/>
              <w:rPr>
                <w:lang w:val="en-US"/>
              </w:rPr>
            </w:pPr>
            <w:r>
              <w:lastRenderedPageBreak/>
              <w:t>დებულება №</w:t>
            </w:r>
            <w:r w:rsidR="0096765C">
              <w:rPr>
                <w:lang w:val="en-US"/>
              </w:rPr>
              <w:fldChar w:fldCharType="begin"/>
            </w:r>
            <w:r w:rsidR="0096765C">
              <w:instrText xml:space="preserve"> REF _Ref53353729 \r \h </w:instrText>
            </w:r>
            <w:r w:rsidR="0096765C">
              <w:rPr>
                <w:lang w:val="en-US"/>
              </w:rPr>
            </w:r>
            <w:r w:rsidR="0096765C">
              <w:rPr>
                <w:lang w:val="en-US"/>
              </w:rPr>
              <w:fldChar w:fldCharType="separate"/>
            </w:r>
            <w:r w:rsidR="0096765C">
              <w:t>8</w:t>
            </w:r>
            <w:r w:rsidR="0096765C">
              <w:rPr>
                <w:lang w:val="en-US"/>
              </w:rPr>
              <w:fldChar w:fldCharType="end"/>
            </w:r>
          </w:p>
          <w:p w14:paraId="01350E8B" w14:textId="3EB8F0C0" w:rsidR="003C57DE" w:rsidRDefault="0096765C" w:rsidP="003C57DE">
            <w:pPr>
              <w:pStyle w:val="myStatement"/>
            </w:pPr>
            <w:r w:rsidRPr="0096765C">
              <w:t>არსებულ სოციალური დახმარების პროგრამებში ძირითად კომპონენტს წარმოადგენს საარსებო ოჯახური შემწეობა, რომელიც მიზნობრივია და შესაბამისობაშია მე-4 დებულების პირველ პრინციპთან. ეს პროგრამა უნდა შენარჩუნდეს, ოღონდ მაქსიმალურად მოკლე ვადაში მასში უნდა ჩაერთოს ადგილობრივი თვითმმართველობა, ხოლო საშუალოვადიან პერსპექტივაში მისი ადმინისტრირება ფისკალურ პასუხისმგებლობასთან ერთად უნდა დელეგირდეს მუნიციპალურ დონეზე.</w:t>
            </w:r>
            <w:r w:rsidR="003C57DE">
              <w:t xml:space="preserve"> </w:t>
            </w:r>
          </w:p>
          <w:p w14:paraId="628D5D30" w14:textId="1CBF27D4" w:rsidR="003C57DE" w:rsidRPr="00B93949" w:rsidRDefault="00387AC1" w:rsidP="00B93949">
            <w:pPr>
              <w:pStyle w:val="BodyTextIndent"/>
              <w:rPr>
                <w:lang w:val="en-US"/>
              </w:rPr>
            </w:pPr>
            <w:r>
              <w:t>სოციალური დახმარების არსებული პროგრამები უნდა შენარჩუნდეს და მათ მიზნობრიობის გაუმჯობესების მიზნით უნდა მოხდეს ადგილო</w:t>
            </w:r>
            <w:r w:rsidR="004225E1">
              <w:t xml:space="preserve">ბრივი თვითმმართველობის ჩართვა. საწყის ეტაპზე </w:t>
            </w:r>
            <w:r w:rsidR="00D6273D">
              <w:t>შესაძლებელია ადგილობრივ თვითმმ</w:t>
            </w:r>
            <w:r w:rsidR="000D4CBE">
              <w:t>ა</w:t>
            </w:r>
            <w:r w:rsidR="00D6273D">
              <w:t xml:space="preserve">რთველობას მიეცეს უფლება </w:t>
            </w:r>
            <w:r w:rsidR="000D4CBE">
              <w:t xml:space="preserve">გამონაკლისის წესით </w:t>
            </w:r>
            <w:r w:rsidR="00563680">
              <w:t>დაუნიშნოს</w:t>
            </w:r>
            <w:r w:rsidR="00557257">
              <w:t xml:space="preserve"> საარსებო შემწეობა იმ ოჯახებს, რომლებიც ფორმალურად არ აკმაყოფილებენ </w:t>
            </w:r>
            <w:r w:rsidR="000D0200">
              <w:t>შესაბამის კრიტერიუმებს (არ გააჩნიათ შესაბამისი სარეიტინგო ქულა)</w:t>
            </w:r>
            <w:r w:rsidR="00712D86">
              <w:t>, მაგრამ</w:t>
            </w:r>
            <w:r w:rsidR="008F6299">
              <w:t xml:space="preserve"> </w:t>
            </w:r>
            <w:r w:rsidR="00B26FE2">
              <w:t xml:space="preserve">თემის მიერ მიჩნეული არიან </w:t>
            </w:r>
            <w:r w:rsidR="00B50BF3">
              <w:t xml:space="preserve">შესაბამისი საჭიროების მქონე ღარიბ ოჯახად. </w:t>
            </w:r>
            <w:r w:rsidR="00FC78DE">
              <w:t xml:space="preserve">ამ გადაწყვეტილების უფლება უნდა იყოს შემოსაზღვრული, მაგალითად </w:t>
            </w:r>
            <w:r w:rsidR="00EF4F02">
              <w:t xml:space="preserve">იმ თვითმმართველობის </w:t>
            </w:r>
            <w:r w:rsidR="00100566">
              <w:t xml:space="preserve">არეალში არსებული ბენეფიციარების გარკვეული წილით: მაგ. 5-10%. ამ </w:t>
            </w:r>
            <w:r w:rsidR="009D51DC">
              <w:t xml:space="preserve">შემთხვევაში შესაძლებელი გახდება </w:t>
            </w:r>
            <w:proofErr w:type="spellStart"/>
            <w:r w:rsidR="009D51DC">
              <w:t>ე.წ</w:t>
            </w:r>
            <w:proofErr w:type="spellEnd"/>
            <w:r w:rsidR="009D51DC">
              <w:t>. „</w:t>
            </w:r>
            <w:proofErr w:type="spellStart"/>
            <w:r w:rsidR="00272025">
              <w:t>არჩართვის</w:t>
            </w:r>
            <w:proofErr w:type="spellEnd"/>
            <w:r w:rsidR="00272025">
              <w:t xml:space="preserve"> შეცდომის“</w:t>
            </w:r>
            <w:r w:rsidR="00A467EF">
              <w:t xml:space="preserve"> (ანუ ვისაც ეკუთვნის</w:t>
            </w:r>
            <w:r w:rsidR="006C6910">
              <w:t xml:space="preserve"> დახმარება,</w:t>
            </w:r>
            <w:r w:rsidR="00A467EF">
              <w:t xml:space="preserve"> მაგრამ დამიზნების სისტემ</w:t>
            </w:r>
            <w:r w:rsidR="006C6910">
              <w:t xml:space="preserve">ის ნაკლოვანების გამო არ ხდება ამ უფლების ფორმალურად დაფიქსირება) </w:t>
            </w:r>
            <w:r w:rsidR="00272025">
              <w:t xml:space="preserve"> ნაწილობრივი</w:t>
            </w:r>
            <w:r w:rsidR="00A467EF">
              <w:t xml:space="preserve"> პრევენცია</w:t>
            </w:r>
            <w:r w:rsidR="00F32DB5">
              <w:t xml:space="preserve">.  უფრო </w:t>
            </w:r>
            <w:r w:rsidR="00B93949">
              <w:t>გრძელვადიან</w:t>
            </w:r>
            <w:r w:rsidR="00F32DB5">
              <w:t xml:space="preserve"> პერსპექტივაში კი უნდ ამოხდეს ამ </w:t>
            </w:r>
            <w:r w:rsidR="004D3F4D">
              <w:t>სისტემის ადმინისტრირების</w:t>
            </w:r>
            <w:r w:rsidR="00D53914">
              <w:t xml:space="preserve"> და ფისკალური </w:t>
            </w:r>
            <w:r w:rsidR="00B93949">
              <w:t>პასუხისმგებლობის</w:t>
            </w:r>
            <w:r w:rsidR="004D3F4D">
              <w:t xml:space="preserve"> მთლიანად დელიგირება ადგილობრივ </w:t>
            </w:r>
            <w:r w:rsidR="00B93949">
              <w:t>თვითმმართველობაზე</w:t>
            </w:r>
            <w:r w:rsidR="00D53914">
              <w:t xml:space="preserve">, ცენტრალური </w:t>
            </w:r>
            <w:r w:rsidR="00B93949">
              <w:t>ხელისუფლების</w:t>
            </w:r>
            <w:r w:rsidR="00D53914">
              <w:t xml:space="preserve"> მხრიდან მონიტორინგის ეფექტიანი მექანიზმის შექნი</w:t>
            </w:r>
            <w:r w:rsidR="00B93949">
              <w:t xml:space="preserve">ს პირობით. </w:t>
            </w:r>
            <w:r w:rsidR="00D53914">
              <w:t xml:space="preserve"> </w:t>
            </w:r>
          </w:p>
        </w:tc>
      </w:tr>
      <w:tr w:rsidR="003C57DE" w14:paraId="0422CA29" w14:textId="77777777" w:rsidTr="70054A7E">
        <w:tc>
          <w:tcPr>
            <w:tcW w:w="9016" w:type="dxa"/>
          </w:tcPr>
          <w:p w14:paraId="31AA12C2" w14:textId="5B20AA16" w:rsidR="00B93949" w:rsidRDefault="00B93949" w:rsidP="00B93949">
            <w:pPr>
              <w:pStyle w:val="myHeading1"/>
              <w:rPr>
                <w:lang w:val="en-US"/>
              </w:rPr>
            </w:pPr>
            <w:r>
              <w:t>დებულება №</w:t>
            </w:r>
            <w:r>
              <w:rPr>
                <w:lang w:val="en-US"/>
              </w:rPr>
              <w:fldChar w:fldCharType="begin"/>
            </w:r>
            <w:r>
              <w:instrText xml:space="preserve"> REF _Ref44696162 \r \h </w:instrText>
            </w:r>
            <w:r>
              <w:rPr>
                <w:lang w:val="en-US"/>
              </w:rPr>
            </w:r>
            <w:r>
              <w:rPr>
                <w:lang w:val="en-US"/>
              </w:rPr>
              <w:fldChar w:fldCharType="separate"/>
            </w:r>
            <w:r>
              <w:t>9</w:t>
            </w:r>
            <w:r>
              <w:rPr>
                <w:lang w:val="en-US"/>
              </w:rPr>
              <w:fldChar w:fldCharType="end"/>
            </w:r>
          </w:p>
          <w:p w14:paraId="30E015DD" w14:textId="77777777" w:rsidR="00B93949" w:rsidRDefault="00B93949" w:rsidP="00B93949">
            <w:pPr>
              <w:pStyle w:val="myStatement"/>
            </w:pPr>
            <w:r>
              <w:t xml:space="preserve">სოციალური სერვისების დეცენტრალიზაცია სახელმწიფო პრიორიტეტია. ოღონდ მუნიციპალურ დონეზე ადამიანური და ფისკალური რესურსების შეზღუდულობის გათვალისწინებით, მიზანშეწონილია, კონკრეტული სერვისის ცენტრალურ დონეზე აწყობა და შემდეგ ადგილობრივ დონეზე მისი გადაცემა ეტაპობრივად შემდეგი პრინციპების დაცვით: </w:t>
            </w:r>
          </w:p>
          <w:p w14:paraId="1FB38977" w14:textId="77777777" w:rsidR="00B93949" w:rsidRDefault="00B93949" w:rsidP="00B93949">
            <w:pPr>
              <w:pStyle w:val="myStatement"/>
            </w:pPr>
            <w:r>
              <w:t xml:space="preserve">1. სათანადო ადამიანური და ფისკალური რესურსების უზრუნველყოფა; </w:t>
            </w:r>
          </w:p>
          <w:p w14:paraId="45AD6D53" w14:textId="77777777" w:rsidR="00B93949" w:rsidRDefault="00B93949" w:rsidP="00B93949">
            <w:pPr>
              <w:pStyle w:val="myStatement"/>
            </w:pPr>
            <w:r>
              <w:t xml:space="preserve">2. სერვისის სტანდარტის დადგენა; </w:t>
            </w:r>
          </w:p>
          <w:p w14:paraId="649E6C80" w14:textId="27F23628" w:rsidR="00B93949" w:rsidRDefault="00B93949" w:rsidP="00B93949">
            <w:pPr>
              <w:pStyle w:val="myStatement"/>
            </w:pPr>
            <w:r>
              <w:t>3. სახელმწიფოს მიერ სერვისის მიწოდების მონიტორინგი</w:t>
            </w:r>
            <w:r w:rsidRPr="0096765C">
              <w:t>.</w:t>
            </w:r>
            <w:r>
              <w:t xml:space="preserve"> </w:t>
            </w:r>
          </w:p>
          <w:p w14:paraId="7C8E8F77" w14:textId="1CFE92AB" w:rsidR="003C57DE" w:rsidRPr="00965891" w:rsidRDefault="00146605" w:rsidP="00B93949">
            <w:pPr>
              <w:pStyle w:val="BodyTextIndent"/>
            </w:pPr>
            <w:r>
              <w:t xml:space="preserve">ეს დებულება </w:t>
            </w:r>
            <w:r w:rsidR="00090962">
              <w:t>ეყრდნობა</w:t>
            </w:r>
            <w:r>
              <w:t xml:space="preserve"> ზოგად პრინციპს, რომ სოციალური სერვისები უნდა იყოს </w:t>
            </w:r>
            <w:r w:rsidR="00090962">
              <w:t>ბენეფიციარებთან მაქსიმალურად ახლოს, რაც მიიღწევა ამ სერვისების ადგილობრივ თვითმმართველობებზე გადაცემით. იმავდროულად, შემოთავაზებული</w:t>
            </w:r>
            <w:r w:rsidR="007706D7">
              <w:t xml:space="preserve">ა კონკრეტული წინაპირობები რომლებიც უნდა </w:t>
            </w:r>
            <w:r w:rsidR="00ED7B61">
              <w:t xml:space="preserve">აუცილებლად </w:t>
            </w:r>
            <w:r w:rsidR="007706D7">
              <w:t>დაკმაყოფილდეს</w:t>
            </w:r>
            <w:r w:rsidR="00ED7B61">
              <w:t xml:space="preserve"> მანამ სანამ </w:t>
            </w:r>
            <w:r w:rsidR="00E152C6">
              <w:t>განხორცილდება დელეგირება</w:t>
            </w:r>
            <w:r w:rsidR="00F123C7">
              <w:t>, რათა ხელი შევუწყოთ ამ პროგრამების ეფექტიანობის გაზრდას და მდგრადობას.</w:t>
            </w:r>
            <w:r w:rsidR="00492049">
              <w:t xml:space="preserve"> ამასთან</w:t>
            </w:r>
            <w:r w:rsidR="006D1E96">
              <w:t xml:space="preserve">, ნაწილი </w:t>
            </w:r>
            <w:r w:rsidR="004514C1">
              <w:t xml:space="preserve">არსებული </w:t>
            </w:r>
            <w:r w:rsidR="006D1E96">
              <w:t>პროგრამების, რომელიც მაღალ ტექნოლოგიებს და/ან</w:t>
            </w:r>
            <w:r w:rsidR="004514C1">
              <w:t xml:space="preserve"> </w:t>
            </w:r>
            <w:r w:rsidR="00733E29">
              <w:t>სპეციალიზებულ</w:t>
            </w:r>
            <w:r w:rsidR="004514C1">
              <w:t xml:space="preserve"> სერვისებს მოიცავს, შესაძლოა რომ შენარჩუნდეს ცენტრალურ დონეზე</w:t>
            </w:r>
            <w:r w:rsidR="00652C75">
              <w:t>, რადგან ამ პროგრამების განხორციელების ადგილობრივი შესაძლებლობების განვითარება შესაძლოა არ იყოს მიზანშეწონილი/ხარჯთეფექტიანი</w:t>
            </w:r>
            <w:r w:rsidR="00733E29">
              <w:t xml:space="preserve"> (იხ.</w:t>
            </w:r>
            <w:r w:rsidR="00652C75">
              <w:t xml:space="preserve"> </w:t>
            </w:r>
            <w:r w:rsidR="00733E29">
              <w:t xml:space="preserve">ილუსტრაცია 2). </w:t>
            </w:r>
            <w:r w:rsidR="00652C75">
              <w:t xml:space="preserve"> </w:t>
            </w:r>
            <w:r w:rsidR="006D1E96">
              <w:t xml:space="preserve"> </w:t>
            </w:r>
          </w:p>
        </w:tc>
      </w:tr>
    </w:tbl>
    <w:p w14:paraId="2D9F487D" w14:textId="639EADEB" w:rsidR="00B93949" w:rsidRDefault="00B93949" w:rsidP="00B93949">
      <w:pPr>
        <w:pStyle w:val="myHeading1"/>
        <w:rPr>
          <w:lang w:val="en-US"/>
        </w:rPr>
      </w:pPr>
      <w:r>
        <w:t>დებულება №</w:t>
      </w:r>
      <w:r w:rsidR="007F53B9">
        <w:rPr>
          <w:lang w:val="en-US"/>
        </w:rPr>
        <w:fldChar w:fldCharType="begin"/>
      </w:r>
      <w:r w:rsidR="007F53B9">
        <w:instrText xml:space="preserve"> REF _Ref53355569 \r \h </w:instrText>
      </w:r>
      <w:r w:rsidR="007F53B9">
        <w:rPr>
          <w:lang w:val="en-US"/>
        </w:rPr>
      </w:r>
      <w:r w:rsidR="007F53B9">
        <w:rPr>
          <w:lang w:val="en-US"/>
        </w:rPr>
        <w:fldChar w:fldCharType="separate"/>
      </w:r>
      <w:r w:rsidR="007F53B9">
        <w:t>10</w:t>
      </w:r>
      <w:r w:rsidR="007F53B9">
        <w:rPr>
          <w:lang w:val="en-US"/>
        </w:rPr>
        <w:fldChar w:fldCharType="end"/>
      </w:r>
    </w:p>
    <w:p w14:paraId="52ACBD40" w14:textId="3B1794D0" w:rsidR="00B93949" w:rsidRDefault="007F53B9" w:rsidP="00B93949">
      <w:pPr>
        <w:pStyle w:val="myStatement"/>
      </w:pPr>
      <w:r w:rsidRPr="007F53B9">
        <w:t>სოციალური დაცვის სისტემის ეფექტიანობა იზომება ინდიკატორთა ერთობლიობით, სადაც შესაძლოა შედიოდეს რამდენიმე საერთაშორისოდ მიღებული და ასევე ეროვნული ინდიკატორები</w:t>
      </w:r>
      <w:r w:rsidR="00B93949" w:rsidRPr="0096765C">
        <w:t>.</w:t>
      </w:r>
      <w:r w:rsidR="00B93949">
        <w:t xml:space="preserve"> </w:t>
      </w:r>
    </w:p>
    <w:p w14:paraId="5E445470" w14:textId="11C1C296" w:rsidR="0E74AAC8" w:rsidRDefault="00055843" w:rsidP="002A3127">
      <w:pPr>
        <w:pStyle w:val="BodyTextIndent"/>
      </w:pPr>
      <w:r>
        <w:t>დღეს ეროვნულ თუ საერთაშორისო დონეზე გამოყენებული არც ერთ ინდიკატორი თუ ინდექსი (მაგ. ჯინის კოეფიციენტი, ან სიღარიბის აბსოლუტური თუ ფარდობითი დონეები, ად</w:t>
      </w:r>
      <w:r w:rsidR="00931F39">
        <w:t>ა</w:t>
      </w:r>
      <w:r>
        <w:t xml:space="preserve">მიანის </w:t>
      </w:r>
      <w:r>
        <w:lastRenderedPageBreak/>
        <w:t xml:space="preserve">განვითარების ინდექსი </w:t>
      </w:r>
      <w:r w:rsidR="00931F39">
        <w:rPr>
          <w:lang w:val="en-US"/>
        </w:rPr>
        <w:t>HDI)</w:t>
      </w:r>
      <w:r w:rsidR="00C12A75">
        <w:rPr>
          <w:lang w:val="en-US"/>
        </w:rPr>
        <w:t xml:space="preserve"> </w:t>
      </w:r>
      <w:r w:rsidR="006F6950">
        <w:t>ვერ ასახავს სრულფასოვნად</w:t>
      </w:r>
      <w:r w:rsidR="009E14F7">
        <w:t xml:space="preserve"> ინდივიდების და ოჯახების ცხოვრების სტანდარტს და ცვლილებებს ამ სტანდარტშ</w:t>
      </w:r>
      <w:r w:rsidR="00270B98">
        <w:t xml:space="preserve">ი, რითაც უნდა გაიზომოს სოციალური დაცვის სისტემის ეფექტიანობა, რადგან ამ სისტემის ძირითადი დანიშნულება სწორედ ამ სტანდარტის მისაღებ </w:t>
      </w:r>
      <w:r w:rsidR="006224A3">
        <w:t xml:space="preserve">დონეზე შენარჩუნებაა რაც შეიძლება მეტი საზოგადების წევრისათვის. </w:t>
      </w:r>
      <w:r w:rsidR="00994F42">
        <w:t>შემოთავაზებულია რომ გადაიხედოს არსებული ინდიკატორების სისტემა</w:t>
      </w:r>
      <w:r w:rsidR="008934A7">
        <w:t xml:space="preserve"> (მათ შორის ყურადღებ მიექცეს ისეთ საერთაშორისო კომპლექსურ ინდექსებს როგორიცაა </w:t>
      </w:r>
      <w:proofErr w:type="spellStart"/>
      <w:r w:rsidR="008934A7">
        <w:t>ე.წ</w:t>
      </w:r>
      <w:proofErr w:type="spellEnd"/>
      <w:r w:rsidR="008934A7">
        <w:t>. „ბედნიერების ინდექსი“</w:t>
      </w:r>
      <w:r w:rsidR="003C0813">
        <w:t xml:space="preserve">, მსოფლიო ბანკის „ადამიანური კაპიტალის ინდექსი“ და </w:t>
      </w:r>
      <w:r w:rsidR="003C0813">
        <w:rPr>
          <w:lang w:val="en-US"/>
        </w:rPr>
        <w:t>OECD</w:t>
      </w:r>
      <w:r w:rsidR="003C0813">
        <w:t xml:space="preserve">-ის </w:t>
      </w:r>
      <w:r w:rsidR="00D74BD5">
        <w:rPr>
          <w:lang w:val="en-US"/>
        </w:rPr>
        <w:t>“</w:t>
      </w:r>
      <w:r w:rsidR="00D74BD5">
        <w:t>კეთილდღეობის ჩარჩო“)</w:t>
      </w:r>
      <w:r w:rsidR="008934A7">
        <w:t xml:space="preserve"> და ასევე  </w:t>
      </w:r>
      <w:r w:rsidR="00994F42">
        <w:t xml:space="preserve"> და შეთანხმდეს ინდიკატორთა ერთობლიობა რომლითაც </w:t>
      </w:r>
      <w:r w:rsidR="009E14F7">
        <w:t xml:space="preserve"> </w:t>
      </w:r>
      <w:r w:rsidR="00994F42">
        <w:t xml:space="preserve">მომავალში გაიზომება </w:t>
      </w:r>
      <w:r w:rsidR="008934A7">
        <w:t xml:space="preserve">სოციალური დაცვის პროგრამების და მთლიანად სისტემის ეფექტიანობა. </w:t>
      </w:r>
    </w:p>
    <w:p w14:paraId="364EC0C7" w14:textId="77777777" w:rsidR="00067CFB" w:rsidRDefault="00067CFB" w:rsidP="002A3127">
      <w:pPr>
        <w:pStyle w:val="BodyTextIndent"/>
      </w:pPr>
    </w:p>
    <w:p w14:paraId="5779CCDE" w14:textId="77777777" w:rsidR="00067CFB" w:rsidRDefault="00067CFB">
      <w:pPr>
        <w:spacing w:line="259" w:lineRule="auto"/>
        <w:rPr>
          <w:rFonts w:asciiTheme="majorHAnsi" w:eastAsiaTheme="majorEastAsia" w:hAnsiTheme="majorHAnsi" w:cstheme="majorBidi"/>
          <w:color w:val="2F5496" w:themeColor="accent1" w:themeShade="BF"/>
          <w:sz w:val="32"/>
          <w:szCs w:val="32"/>
        </w:rPr>
      </w:pPr>
      <w:r>
        <w:br w:type="page"/>
      </w:r>
    </w:p>
    <w:p w14:paraId="677AA1FB" w14:textId="76B546EC" w:rsidR="0BC551FC" w:rsidRDefault="00067CFB" w:rsidP="00067CFB">
      <w:pPr>
        <w:pStyle w:val="Heading1"/>
      </w:pPr>
      <w:bookmarkStart w:id="13" w:name="_Toc45791814"/>
      <w:r>
        <w:lastRenderedPageBreak/>
        <w:t>დანართი</w:t>
      </w:r>
      <w:bookmarkEnd w:id="13"/>
    </w:p>
    <w:p w14:paraId="3CA07A1A" w14:textId="120C1B45" w:rsidR="00E60BDE" w:rsidRDefault="00E60BDE" w:rsidP="00E60BDE">
      <w:pPr>
        <w:pStyle w:val="Caption"/>
      </w:pPr>
      <w:r>
        <w:t xml:space="preserve">ილუსტრაცია </w:t>
      </w:r>
      <w:r>
        <w:fldChar w:fldCharType="begin"/>
      </w:r>
      <w:r>
        <w:instrText xml:space="preserve"> SEQ ილუსტრაცია \* ARABIC </w:instrText>
      </w:r>
      <w:r>
        <w:fldChar w:fldCharType="separate"/>
      </w:r>
      <w:r w:rsidR="00084BE1">
        <w:rPr>
          <w:noProof/>
        </w:rPr>
        <w:t>1</w:t>
      </w:r>
      <w:r>
        <w:fldChar w:fldCharType="end"/>
      </w:r>
    </w:p>
    <w:tbl>
      <w:tblPr>
        <w:tblStyle w:val="myTableBoxes"/>
        <w:tblW w:w="0" w:type="auto"/>
        <w:tblLook w:val="0480" w:firstRow="0" w:lastRow="0" w:firstColumn="1" w:lastColumn="0" w:noHBand="0" w:noVBand="1"/>
      </w:tblPr>
      <w:tblGrid>
        <w:gridCol w:w="2154"/>
        <w:gridCol w:w="6872"/>
      </w:tblGrid>
      <w:tr w:rsidR="00D935B4" w14:paraId="21C37C08" w14:textId="77777777" w:rsidTr="00E15DAF">
        <w:tc>
          <w:tcPr>
            <w:cnfStyle w:val="001000000000" w:firstRow="0" w:lastRow="0" w:firstColumn="1" w:lastColumn="0" w:oddVBand="0" w:evenVBand="0" w:oddHBand="0" w:evenHBand="0" w:firstRowFirstColumn="0" w:firstRowLastColumn="0" w:lastRowFirstColumn="0" w:lastRowLastColumn="0"/>
            <w:tcW w:w="2121" w:type="dxa"/>
          </w:tcPr>
          <w:p w14:paraId="778EEE92" w14:textId="77777777" w:rsidR="00D935B4" w:rsidRPr="00667763" w:rsidRDefault="00D935B4" w:rsidP="00E15DAF">
            <w:pPr>
              <w:pStyle w:val="BodyText"/>
            </w:pPr>
            <w:r>
              <w:t>საპენსიო სისტემის სვეტები</w:t>
            </w:r>
          </w:p>
        </w:tc>
        <w:tc>
          <w:tcPr>
            <w:tcW w:w="6839" w:type="dxa"/>
          </w:tcPr>
          <w:p w14:paraId="41633F57" w14:textId="77777777" w:rsidR="00D935B4" w:rsidRDefault="00D935B4" w:rsidP="00E15DAF">
            <w:pPr>
              <w:pStyle w:val="BodyText"/>
              <w:cnfStyle w:val="000000000000" w:firstRow="0" w:lastRow="0" w:firstColumn="0" w:lastColumn="0" w:oddVBand="0" w:evenVBand="0" w:oddHBand="0" w:evenHBand="0" w:firstRowFirstColumn="0" w:firstRowLastColumn="0" w:lastRowFirstColumn="0" w:lastRowLastColumn="0"/>
            </w:pPr>
            <w:r>
              <w:t xml:space="preserve">საპენსიო სისტემების მსოფლიო ბანკის მიერ შემუშავებული ჩარჩო გამოყოფს </w:t>
            </w:r>
            <w:r w:rsidRPr="00036554">
              <w:rPr>
                <w:b/>
                <w:bCs/>
              </w:rPr>
              <w:t>ხუთ საპენსიო „სვეტს“</w:t>
            </w:r>
            <w:r w:rsidRPr="00F72C0B">
              <w:t>:</w:t>
            </w:r>
            <w:r>
              <w:t xml:space="preserve"> </w:t>
            </w:r>
          </w:p>
          <w:p w14:paraId="1781C074" w14:textId="7D36B1C4" w:rsidR="00D935B4" w:rsidRDefault="00D935B4" w:rsidP="00E15DAF">
            <w:pPr>
              <w:pStyle w:val="BodyText"/>
              <w:cnfStyle w:val="000000000000" w:firstRow="0" w:lastRow="0" w:firstColumn="0" w:lastColumn="0" w:oddVBand="0" w:evenVBand="0" w:oddHBand="0" w:evenHBand="0" w:firstRowFirstColumn="0" w:firstRowLastColumn="0" w:lastRowFirstColumn="0" w:lastRowLastColumn="0"/>
            </w:pPr>
            <w:r w:rsidRPr="00411F1F">
              <w:rPr>
                <w:b/>
                <w:bCs/>
              </w:rPr>
              <w:t>შენატანისგან დამოუკიდებელი ნულოვანი სვეტი</w:t>
            </w:r>
            <w:r>
              <w:t xml:space="preserve">: ასაკობრივი სოციალური შემწეობის პროგრამა, რომელიც ჩვეულებრივ დემოგრანტის პრინციპით ფინანსდება ზოგადი საბიუჯეტო შემოსავლებით და რომლის ძირითადი დანიშნულებაა სიღარიბის შემსუბუქება. ეს სვეტი ყველაზე უფრო ბაზისური სოციალური დაცვის მექანიზმია. შეიძლება იყო უნივერსალური, ან საჭიროებაზე დაფუძნებული. </w:t>
            </w:r>
            <w:r w:rsidR="008A638B">
              <w:t>მოწყვლადია დემოგრაფიული (მოსახლეობის დაბერება</w:t>
            </w:r>
            <w:r w:rsidR="00331A6F">
              <w:t>)</w:t>
            </w:r>
            <w:r w:rsidR="00F23E6D">
              <w:t xml:space="preserve"> </w:t>
            </w:r>
            <w:r w:rsidR="008A638B">
              <w:t>და პოლიტიკური რისკების მიმართ</w:t>
            </w:r>
            <w:r w:rsidR="00331A6F">
              <w:t>.</w:t>
            </w:r>
          </w:p>
          <w:p w14:paraId="67C0DF6E" w14:textId="5618E5C4" w:rsidR="00D935B4" w:rsidRPr="00760C0D" w:rsidRDefault="00D935B4" w:rsidP="00E15DAF">
            <w:pPr>
              <w:pStyle w:val="BodyText"/>
              <w:cnfStyle w:val="000000000000" w:firstRow="0" w:lastRow="0" w:firstColumn="0" w:lastColumn="0" w:oddVBand="0" w:evenVBand="0" w:oddHBand="0" w:evenHBand="0" w:firstRowFirstColumn="0" w:firstRowLastColumn="0" w:lastRowFirstColumn="0" w:lastRowLastColumn="0"/>
            </w:pPr>
            <w:r w:rsidRPr="000A349C">
              <w:rPr>
                <w:b/>
                <w:bCs/>
              </w:rPr>
              <w:t>სავალდებულო შენატანებზე დაფუძნებული პირველი სვეტი</w:t>
            </w:r>
            <w:r>
              <w:t xml:space="preserve">: იგივე „დაუფინანსებელი“, ანუ „განსაზღვრული სარგებლის“ საპენსიო სქემა, რომელიც სხვადასხვა ხარისხით არის დაკავშირებული სქემაში მონაწილის შენატანის სიდიდესთან და რომლის ამოცანაცაა პენსიამდე შემოსავლების გარკვეული წილის ჩანაცვლება. პირველი სვეტები, სხვა საკითხებთან ერთად მოწოდებულია რათა პრევენცია გაუკეთოს ინდივიდუალური „ახლომხედველობის“, დაბალი შემოსავლების, სავარაუდო სიცოცხლის ხანგრძლივობის გაურკვევლობასთან დაკავშირებულ არაადექვატურ დაგეგმვის რისკებს და ფინანსური ბაზრების არარსებობას ან მათ მაღალ რისკებს. </w:t>
            </w:r>
            <w:r w:rsidR="00A95154">
              <w:t>ეს</w:t>
            </w:r>
            <w:r>
              <w:t xml:space="preserve"> სვეტი დამყარებულია </w:t>
            </w:r>
            <w:r>
              <w:rPr>
                <w:lang w:val="en-US"/>
              </w:rPr>
              <w:t xml:space="preserve">pay-as-you-go </w:t>
            </w:r>
            <w:r>
              <w:t>ს პრინციპზე და შესაბამისად მოწყვლადია დემოგრაფიული და პოლიტიკური რისკების მიმართ.</w:t>
            </w:r>
          </w:p>
          <w:p w14:paraId="6D486F20" w14:textId="77777777" w:rsidR="00D935B4" w:rsidRDefault="00D935B4" w:rsidP="00E15DAF">
            <w:pPr>
              <w:pStyle w:val="BodyText"/>
              <w:cnfStyle w:val="000000000000" w:firstRow="0" w:lastRow="0" w:firstColumn="0" w:lastColumn="0" w:oddVBand="0" w:evenVBand="0" w:oddHBand="0" w:evenHBand="0" w:firstRowFirstColumn="0" w:firstRowLastColumn="0" w:lastRowFirstColumn="0" w:lastRowLastColumn="0"/>
            </w:pPr>
            <w:r w:rsidRPr="00F62D2F">
              <w:rPr>
                <w:b/>
                <w:bCs/>
              </w:rPr>
              <w:t>სავალდებულო შენატანებზე დაფუძნებული მეორე სვეტი</w:t>
            </w:r>
            <w:r>
              <w:t xml:space="preserve">: იგივე „დაფინანსებული“, ანუ „განსაზღვრულ შენატანზე“ დამყარებული ინდივიდუალური დაგროვებითი საპენსიო სქემა, სხვადასხვა დიზაინით რომელიც მოიცავს მონაწილის მიერ ინვესტიციების აქტიურ ან პასიურ მართვას, სარგებლის მიღების სხვადასხვა პირობებს და რეჟიმებს და სხვა. ასეთი სქემები ამყარებენ პირდაპირ კავშირს შენატანის ოდენობას, საინვესტიციო საქმიანობის წარმატებას და მისაღებ სარგებელს (პენსიას) შორის, გამყარებულია აღსრულებადი საკუთრების უფლებით და შესაძლოა ხელს უწყობდნენ ფინანსური ბაზრების განვითარებას. იმავდროულად პირველ სვეტთან შედარებით მოწყვლადი არიან ფინანსური და აგენტის რისკების მიმართ და შეიძლება ქონდეთ მაღალი ტრანზაქციული და ადმინისტრაციული ხარჯები.    </w:t>
            </w:r>
          </w:p>
          <w:p w14:paraId="0EDC1B9C" w14:textId="050E12C7" w:rsidR="00D935B4" w:rsidRDefault="00D935B4" w:rsidP="00E15DAF">
            <w:pPr>
              <w:pStyle w:val="BodyText"/>
              <w:cnfStyle w:val="000000000000" w:firstRow="0" w:lastRow="0" w:firstColumn="0" w:lastColumn="0" w:oddVBand="0" w:evenVBand="0" w:oddHBand="0" w:evenHBand="0" w:firstRowFirstColumn="0" w:firstRowLastColumn="0" w:lastRowFirstColumn="0" w:lastRowLastColumn="0"/>
            </w:pPr>
            <w:r w:rsidRPr="00962E0F">
              <w:rPr>
                <w:b/>
                <w:bCs/>
              </w:rPr>
              <w:t>ნებაყოფლობით შენატანებზე დაფუძნებული მესამე სვეტი</w:t>
            </w:r>
            <w:r>
              <w:t>: შეიძლება იყოს მრავალი ფორმის (ინდივიდუალური დაგროვებითი საპენსიო ანგარიში, სიცოცხლის და შრომისუუნარობის დაზღვევა, დამქირავებლის მიერ დასპონსორებული,</w:t>
            </w:r>
            <w:r w:rsidR="00A57FAD">
              <w:t xml:space="preserve"> </w:t>
            </w:r>
            <w:r>
              <w:t>განსაზღვრული სარგებლის, ან განსაზღვრული შენატანის),</w:t>
            </w:r>
            <w:r w:rsidR="00A57FAD">
              <w:t xml:space="preserve"> </w:t>
            </w:r>
            <w:r>
              <w:t xml:space="preserve">მაგრამ საერთო მახასიათებლებია მოქნილობა და დისკრეციულობა. აქვს იგივე რისკები რაც მეორე სვეტს. </w:t>
            </w:r>
          </w:p>
          <w:p w14:paraId="2D1BE240" w14:textId="2FB359C4" w:rsidR="00D935B4" w:rsidRDefault="00D935B4" w:rsidP="00E15DAF">
            <w:pPr>
              <w:pStyle w:val="BodyText"/>
              <w:cnfStyle w:val="000000000000" w:firstRow="0" w:lastRow="0" w:firstColumn="0" w:lastColumn="0" w:oddVBand="0" w:evenVBand="0" w:oddHBand="0" w:evenHBand="0" w:firstRowFirstColumn="0" w:firstRowLastColumn="0" w:lastRowFirstColumn="0" w:lastRowLastColumn="0"/>
            </w:pPr>
            <w:r w:rsidRPr="00F601F7">
              <w:rPr>
                <w:b/>
                <w:bCs/>
              </w:rPr>
              <w:lastRenderedPageBreak/>
              <w:t>არა-ფინანსური მეოთხე სვეტი</w:t>
            </w:r>
            <w:r>
              <w:t>: მოიცავს ხელმისაწვდომობას რისკის მართვის არაფორმალურ მექანიზმებზე, როგორიცაა ოჯახის მხარდაჭერა და ასევე სხვა ფორმალურ სოციალურ პროგრამებზე, თუ სერვისებზე, ისევე როგო</w:t>
            </w:r>
            <w:r w:rsidR="00BD3E4A">
              <w:t>რ</w:t>
            </w:r>
            <w:r>
              <w:t xml:space="preserve">ც სხვა </w:t>
            </w:r>
            <w:proofErr w:type="spellStart"/>
            <w:r>
              <w:t>არამონეტარულ</w:t>
            </w:r>
            <w:proofErr w:type="spellEnd"/>
            <w:r>
              <w:t xml:space="preserve"> შეღავათებზე.  </w:t>
            </w:r>
          </w:p>
        </w:tc>
      </w:tr>
    </w:tbl>
    <w:p w14:paraId="29387FE3" w14:textId="77777777" w:rsidR="00D935B4" w:rsidRPr="00D935B4" w:rsidRDefault="00D935B4" w:rsidP="00D935B4"/>
    <w:p w14:paraId="3C3D8A7D" w14:textId="3199A190" w:rsidR="007F53B9" w:rsidRDefault="007F53B9" w:rsidP="00E86A03">
      <w:pPr>
        <w:pStyle w:val="Caption"/>
        <w:spacing w:line="480" w:lineRule="auto"/>
        <w:rPr>
          <w:i w:val="0"/>
          <w:iCs w:val="0"/>
        </w:rPr>
      </w:pPr>
    </w:p>
    <w:p w14:paraId="7834CF82" w14:textId="20032B2C" w:rsidR="00E86A03" w:rsidRDefault="00E86A03" w:rsidP="00E86A03">
      <w:pPr>
        <w:pStyle w:val="Caption"/>
      </w:pPr>
      <w:r>
        <w:t xml:space="preserve">ილუსტრაცია </w:t>
      </w:r>
      <w:r>
        <w:fldChar w:fldCharType="begin"/>
      </w:r>
      <w:r>
        <w:instrText xml:space="preserve"> SEQ ილუსტრაცია \* ARABIC </w:instrText>
      </w:r>
      <w:r>
        <w:fldChar w:fldCharType="separate"/>
      </w:r>
      <w:r w:rsidR="00084BE1">
        <w:rPr>
          <w:noProof/>
        </w:rPr>
        <w:t>2</w:t>
      </w:r>
      <w:r>
        <w:fldChar w:fldCharType="end"/>
      </w:r>
      <w:r>
        <w:t xml:space="preserve">: </w:t>
      </w:r>
      <w:r w:rsidR="00FA4A00">
        <w:t>დღეს არსებული სოციალური მომსახურების ქვეპროგრ</w:t>
      </w:r>
      <w:r w:rsidR="0051602F">
        <w:t>ა</w:t>
      </w:r>
      <w:r w:rsidR="00FA4A00">
        <w:t>მების ჩამონ</w:t>
      </w:r>
      <w:r w:rsidR="0051602F">
        <w:t>ა</w:t>
      </w:r>
      <w:r w:rsidR="00FA4A00">
        <w:t xml:space="preserve">თვალი და </w:t>
      </w:r>
      <w:r w:rsidR="003262C2">
        <w:t xml:space="preserve">მომავალში </w:t>
      </w:r>
      <w:r w:rsidR="00FA4A00">
        <w:t xml:space="preserve">რეკომენდირებული განხორცილების </w:t>
      </w:r>
      <w:r w:rsidR="0051602F">
        <w:t>დონე (ცენტრალური თუ ადგილობრივი)</w:t>
      </w:r>
    </w:p>
    <w:p w14:paraId="412BF63C" w14:textId="77777777" w:rsidR="00E86A03" w:rsidRPr="00E86A03" w:rsidRDefault="00E86A03" w:rsidP="00E86A03"/>
    <w:tbl>
      <w:tblPr>
        <w:tblStyle w:val="TableGrid"/>
        <w:tblW w:w="0" w:type="auto"/>
        <w:tblLook w:val="04A0" w:firstRow="1" w:lastRow="0" w:firstColumn="1" w:lastColumn="0" w:noHBand="0" w:noVBand="1"/>
      </w:tblPr>
      <w:tblGrid>
        <w:gridCol w:w="7387"/>
        <w:gridCol w:w="1629"/>
      </w:tblGrid>
      <w:tr w:rsidR="00E86A03" w:rsidRPr="004742BE" w14:paraId="49A7AAF5" w14:textId="77777777" w:rsidTr="00E86A03">
        <w:tc>
          <w:tcPr>
            <w:tcW w:w="7387" w:type="dxa"/>
          </w:tcPr>
          <w:p w14:paraId="0F5F491A" w14:textId="77777777" w:rsidR="00E86A03" w:rsidRPr="004742BE" w:rsidRDefault="00E86A03" w:rsidP="005B5C49">
            <w:pPr>
              <w:jc w:val="center"/>
              <w:rPr>
                <w:rFonts w:asciiTheme="minorHAnsi" w:hAnsiTheme="minorHAnsi" w:cstheme="minorHAnsi"/>
                <w:b/>
                <w:bCs/>
                <w:sz w:val="20"/>
                <w:szCs w:val="20"/>
              </w:rPr>
            </w:pPr>
            <w:r w:rsidRPr="004742BE">
              <w:rPr>
                <w:rFonts w:asciiTheme="minorHAnsi" w:hAnsiTheme="minorHAnsi" w:cstheme="minorHAnsi"/>
                <w:b/>
                <w:bCs/>
                <w:sz w:val="20"/>
                <w:szCs w:val="20"/>
              </w:rPr>
              <w:t xml:space="preserve">სოციალური სერვისების პროგრამის არსებული </w:t>
            </w:r>
            <w:proofErr w:type="spellStart"/>
            <w:r w:rsidRPr="004742BE">
              <w:rPr>
                <w:rFonts w:asciiTheme="minorHAnsi" w:hAnsiTheme="minorHAnsi" w:cstheme="minorHAnsi"/>
                <w:b/>
                <w:bCs/>
                <w:sz w:val="20"/>
                <w:szCs w:val="20"/>
              </w:rPr>
              <w:t>ქვეპროგრამები</w:t>
            </w:r>
            <w:proofErr w:type="spellEnd"/>
            <w:r w:rsidRPr="004742BE">
              <w:rPr>
                <w:rFonts w:asciiTheme="minorHAnsi" w:hAnsiTheme="minorHAnsi" w:cstheme="minorHAnsi"/>
                <w:b/>
                <w:bCs/>
                <w:sz w:val="20"/>
                <w:szCs w:val="20"/>
              </w:rPr>
              <w:t xml:space="preserve"> (2020 წ.)</w:t>
            </w:r>
          </w:p>
        </w:tc>
        <w:tc>
          <w:tcPr>
            <w:tcW w:w="1629" w:type="dxa"/>
          </w:tcPr>
          <w:p w14:paraId="558425B6" w14:textId="77777777" w:rsidR="00E86A03" w:rsidRPr="004742BE" w:rsidRDefault="00E86A03" w:rsidP="005B5C49">
            <w:pPr>
              <w:jc w:val="center"/>
              <w:rPr>
                <w:rFonts w:asciiTheme="minorHAnsi" w:hAnsiTheme="minorHAnsi" w:cstheme="minorHAnsi"/>
                <w:b/>
                <w:bCs/>
                <w:sz w:val="20"/>
                <w:szCs w:val="20"/>
              </w:rPr>
            </w:pPr>
            <w:r w:rsidRPr="004742BE">
              <w:rPr>
                <w:rFonts w:asciiTheme="minorHAnsi" w:hAnsiTheme="minorHAnsi" w:cstheme="minorHAnsi"/>
                <w:b/>
                <w:bCs/>
                <w:sz w:val="20"/>
                <w:szCs w:val="20"/>
              </w:rPr>
              <w:t>რეკომენდაცია: ცენტრალური თუ ადგილობრივი</w:t>
            </w:r>
          </w:p>
        </w:tc>
      </w:tr>
      <w:tr w:rsidR="00E86A03" w:rsidRPr="004742BE" w14:paraId="1E122EBF" w14:textId="77777777" w:rsidTr="00E86A03">
        <w:tc>
          <w:tcPr>
            <w:tcW w:w="7387" w:type="dxa"/>
          </w:tcPr>
          <w:p w14:paraId="40564BCD" w14:textId="77777777" w:rsidR="00E86A03" w:rsidRPr="004742BE" w:rsidRDefault="00E86A03" w:rsidP="005B5C49">
            <w:pPr>
              <w:rPr>
                <w:rFonts w:asciiTheme="minorHAnsi" w:hAnsiTheme="minorHAnsi" w:cstheme="minorHAnsi"/>
                <w:sz w:val="20"/>
                <w:szCs w:val="20"/>
              </w:rPr>
            </w:pPr>
            <w:r w:rsidRPr="004742BE">
              <w:rPr>
                <w:rFonts w:asciiTheme="minorHAnsi" w:hAnsiTheme="minorHAnsi" w:cstheme="minorHAnsi"/>
                <w:sz w:val="20"/>
                <w:szCs w:val="20"/>
              </w:rPr>
              <w:t xml:space="preserve">ა) კრიზისულ მდგომარეობაში მყოფი ბავშვიანი ოჯახების დახმარების ქვეპროგრამა; </w:t>
            </w:r>
          </w:p>
        </w:tc>
        <w:tc>
          <w:tcPr>
            <w:tcW w:w="1629" w:type="dxa"/>
          </w:tcPr>
          <w:p w14:paraId="49A6C64C" w14:textId="77777777" w:rsidR="00E86A03" w:rsidRPr="004742BE" w:rsidRDefault="00E86A03" w:rsidP="005B5C49">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E86A03" w:rsidRPr="004742BE" w14:paraId="6360B5C4" w14:textId="77777777" w:rsidTr="00E86A03">
        <w:tc>
          <w:tcPr>
            <w:tcW w:w="7387" w:type="dxa"/>
          </w:tcPr>
          <w:p w14:paraId="3A9826C2" w14:textId="77777777" w:rsidR="00E86A03" w:rsidRPr="004742BE" w:rsidRDefault="00E86A03" w:rsidP="005B5C49">
            <w:pPr>
              <w:rPr>
                <w:rFonts w:asciiTheme="minorHAnsi" w:hAnsiTheme="minorHAnsi" w:cstheme="minorHAnsi"/>
                <w:sz w:val="20"/>
                <w:szCs w:val="20"/>
              </w:rPr>
            </w:pPr>
            <w:r w:rsidRPr="004742BE">
              <w:rPr>
                <w:rFonts w:asciiTheme="minorHAnsi" w:hAnsiTheme="minorHAnsi" w:cstheme="minorHAnsi"/>
                <w:sz w:val="20"/>
                <w:szCs w:val="20"/>
              </w:rPr>
              <w:t>ბ) ბავშვთა ადრეული განვითარების ხელშეწყობის ქვეპროგრამა; გ) ბავშვთა რეაბილიტაცია/</w:t>
            </w:r>
            <w:proofErr w:type="spellStart"/>
            <w:r w:rsidRPr="004742BE">
              <w:rPr>
                <w:rFonts w:asciiTheme="minorHAnsi" w:hAnsiTheme="minorHAnsi" w:cstheme="minorHAnsi"/>
                <w:sz w:val="20"/>
                <w:szCs w:val="20"/>
              </w:rPr>
              <w:t>აბილიტაციის</w:t>
            </w:r>
            <w:proofErr w:type="spellEnd"/>
            <w:r w:rsidRPr="004742BE">
              <w:rPr>
                <w:rFonts w:asciiTheme="minorHAnsi" w:hAnsiTheme="minorHAnsi" w:cstheme="minorHAnsi"/>
                <w:sz w:val="20"/>
                <w:szCs w:val="20"/>
              </w:rPr>
              <w:t xml:space="preserve"> ქვეპროგრამა: </w:t>
            </w:r>
          </w:p>
        </w:tc>
        <w:tc>
          <w:tcPr>
            <w:tcW w:w="1629" w:type="dxa"/>
          </w:tcPr>
          <w:p w14:paraId="7A13C45A" w14:textId="4743CC6C" w:rsidR="00E86A03" w:rsidRPr="004742BE" w:rsidRDefault="00AB2633" w:rsidP="005B5C49">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E86A03" w:rsidRPr="004742BE" w14:paraId="3D36BD46" w14:textId="77777777" w:rsidTr="00E86A03">
        <w:tc>
          <w:tcPr>
            <w:tcW w:w="7387" w:type="dxa"/>
          </w:tcPr>
          <w:p w14:paraId="102A10D3" w14:textId="77777777" w:rsidR="00E86A03" w:rsidRPr="004742BE" w:rsidRDefault="00E86A03" w:rsidP="005B5C49">
            <w:pPr>
              <w:rPr>
                <w:rFonts w:asciiTheme="minorHAnsi" w:hAnsiTheme="minorHAnsi" w:cstheme="minorHAnsi"/>
                <w:sz w:val="20"/>
                <w:szCs w:val="20"/>
              </w:rPr>
            </w:pPr>
            <w:r w:rsidRPr="004742BE">
              <w:rPr>
                <w:rFonts w:asciiTheme="minorHAnsi" w:hAnsiTheme="minorHAnsi" w:cstheme="minorHAnsi"/>
                <w:sz w:val="20"/>
                <w:szCs w:val="20"/>
              </w:rPr>
              <w:t xml:space="preserve">დ) ომის მონაწილეთა რეაბილიტაციის ხელშეწყობის ქვეპროგრამა; </w:t>
            </w:r>
          </w:p>
        </w:tc>
        <w:tc>
          <w:tcPr>
            <w:tcW w:w="1629" w:type="dxa"/>
          </w:tcPr>
          <w:p w14:paraId="38D4225B" w14:textId="5312887D" w:rsidR="00E86A03" w:rsidRPr="004742BE" w:rsidRDefault="00084BE1" w:rsidP="005B5C49">
            <w:pPr>
              <w:rPr>
                <w:rFonts w:asciiTheme="minorHAnsi" w:hAnsiTheme="minorHAnsi" w:cstheme="minorHAnsi"/>
                <w:sz w:val="20"/>
                <w:szCs w:val="20"/>
              </w:rPr>
            </w:pPr>
            <w:r>
              <w:rPr>
                <w:rFonts w:asciiTheme="minorHAnsi" w:hAnsiTheme="minorHAnsi" w:cstheme="minorHAnsi"/>
                <w:sz w:val="20"/>
                <w:szCs w:val="20"/>
              </w:rPr>
              <w:t>ადგილობრივი</w:t>
            </w:r>
          </w:p>
        </w:tc>
      </w:tr>
      <w:tr w:rsidR="003262C2" w:rsidRPr="004742BE" w14:paraId="5FC1F8D2" w14:textId="77777777" w:rsidTr="00E86A03">
        <w:tc>
          <w:tcPr>
            <w:tcW w:w="7387" w:type="dxa"/>
          </w:tcPr>
          <w:p w14:paraId="7807F374"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ე) დღის ცენტრებში მომსახურებით უზრუნველყოფის ქვეპროგრამა; </w:t>
            </w:r>
          </w:p>
        </w:tc>
        <w:tc>
          <w:tcPr>
            <w:tcW w:w="1629" w:type="dxa"/>
          </w:tcPr>
          <w:p w14:paraId="64139EDA" w14:textId="20F77C2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37DA8016" w14:textId="77777777" w:rsidTr="00E86A03">
        <w:tc>
          <w:tcPr>
            <w:tcW w:w="7387" w:type="dxa"/>
          </w:tcPr>
          <w:p w14:paraId="2F737226"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ვ) დამხმარე საშუალებებით უზრუნველყოფის ქვეპროგრამა: </w:t>
            </w:r>
          </w:p>
        </w:tc>
        <w:tc>
          <w:tcPr>
            <w:tcW w:w="1629" w:type="dxa"/>
          </w:tcPr>
          <w:p w14:paraId="7AEED7D2"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5351688B" w14:textId="77777777" w:rsidTr="00E86A03">
        <w:tc>
          <w:tcPr>
            <w:tcW w:w="7387" w:type="dxa"/>
          </w:tcPr>
          <w:p w14:paraId="54709BF1"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ვ.ა</w:t>
            </w:r>
            <w:proofErr w:type="spellEnd"/>
            <w:r w:rsidRPr="004742BE">
              <w:rPr>
                <w:rFonts w:asciiTheme="minorHAnsi" w:hAnsiTheme="minorHAnsi" w:cstheme="minorHAnsi"/>
                <w:sz w:val="20"/>
                <w:szCs w:val="20"/>
              </w:rPr>
              <w:t xml:space="preserve">) სავარძელ-ეტლებით უზრუნველყოფისა და შშმ პირთა დასაქმების ხელშეწყობის კომპონენტი; </w:t>
            </w:r>
          </w:p>
        </w:tc>
        <w:tc>
          <w:tcPr>
            <w:tcW w:w="1629" w:type="dxa"/>
          </w:tcPr>
          <w:p w14:paraId="7F1B3F1E"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28BFD170" w14:textId="77777777" w:rsidTr="00E86A03">
        <w:tc>
          <w:tcPr>
            <w:tcW w:w="7387" w:type="dxa"/>
          </w:tcPr>
          <w:p w14:paraId="75248611"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ვ.ბ</w:t>
            </w:r>
            <w:proofErr w:type="spellEnd"/>
            <w:r w:rsidRPr="004742BE">
              <w:rPr>
                <w:rFonts w:asciiTheme="minorHAnsi" w:hAnsiTheme="minorHAnsi" w:cstheme="minorHAnsi"/>
                <w:sz w:val="20"/>
                <w:szCs w:val="20"/>
              </w:rPr>
              <w:t xml:space="preserve">) </w:t>
            </w:r>
            <w:proofErr w:type="spellStart"/>
            <w:r w:rsidRPr="004742BE">
              <w:rPr>
                <w:rFonts w:asciiTheme="minorHAnsi" w:hAnsiTheme="minorHAnsi" w:cstheme="minorHAnsi"/>
                <w:sz w:val="20"/>
                <w:szCs w:val="20"/>
              </w:rPr>
              <w:t>საპროთეზო</w:t>
            </w:r>
            <w:proofErr w:type="spellEnd"/>
            <w:r w:rsidRPr="004742BE">
              <w:rPr>
                <w:rFonts w:asciiTheme="minorHAnsi" w:hAnsiTheme="minorHAnsi" w:cstheme="minorHAnsi"/>
                <w:sz w:val="20"/>
                <w:szCs w:val="20"/>
              </w:rPr>
              <w:t xml:space="preserve">-ორთოპედიული საშუალებებით უზრუნველყოფის კომპონენტი; </w:t>
            </w:r>
          </w:p>
        </w:tc>
        <w:tc>
          <w:tcPr>
            <w:tcW w:w="1629" w:type="dxa"/>
          </w:tcPr>
          <w:p w14:paraId="153837C2"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3F5B8CFA" w14:textId="77777777" w:rsidTr="00E86A03">
        <w:tc>
          <w:tcPr>
            <w:tcW w:w="7387" w:type="dxa"/>
          </w:tcPr>
          <w:p w14:paraId="61D285DC"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ვ.გ</w:t>
            </w:r>
            <w:proofErr w:type="spellEnd"/>
            <w:r w:rsidRPr="004742BE">
              <w:rPr>
                <w:rFonts w:asciiTheme="minorHAnsi" w:hAnsiTheme="minorHAnsi" w:cstheme="minorHAnsi"/>
                <w:sz w:val="20"/>
                <w:szCs w:val="20"/>
              </w:rPr>
              <w:t xml:space="preserve">) სმენის აპარატებით უზრუნველყოფის კომპონენტი; </w:t>
            </w:r>
          </w:p>
        </w:tc>
        <w:tc>
          <w:tcPr>
            <w:tcW w:w="1629" w:type="dxa"/>
          </w:tcPr>
          <w:p w14:paraId="64663065"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67EC420D" w14:textId="77777777" w:rsidTr="00E86A03">
        <w:tc>
          <w:tcPr>
            <w:tcW w:w="7387" w:type="dxa"/>
          </w:tcPr>
          <w:p w14:paraId="363C1715"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ვ.დ</w:t>
            </w:r>
            <w:proofErr w:type="spellEnd"/>
            <w:r w:rsidRPr="004742BE">
              <w:rPr>
                <w:rFonts w:asciiTheme="minorHAnsi" w:hAnsiTheme="minorHAnsi" w:cstheme="minorHAnsi"/>
                <w:sz w:val="20"/>
                <w:szCs w:val="20"/>
              </w:rPr>
              <w:t xml:space="preserve">) ყრუ და </w:t>
            </w:r>
            <w:proofErr w:type="spellStart"/>
            <w:r w:rsidRPr="004742BE">
              <w:rPr>
                <w:rFonts w:asciiTheme="minorHAnsi" w:hAnsiTheme="minorHAnsi" w:cstheme="minorHAnsi"/>
                <w:sz w:val="20"/>
                <w:szCs w:val="20"/>
              </w:rPr>
              <w:t>სმენისარმქონე</w:t>
            </w:r>
            <w:proofErr w:type="spellEnd"/>
            <w:r w:rsidRPr="004742BE">
              <w:rPr>
                <w:rFonts w:asciiTheme="minorHAnsi" w:hAnsiTheme="minorHAnsi" w:cstheme="minorHAnsi"/>
                <w:sz w:val="20"/>
                <w:szCs w:val="20"/>
              </w:rPr>
              <w:t xml:space="preserve"> შშმ პირთა ვიდეო კონფერენციის ფუნქციის მქონე ტექნიკური საშუალებით (</w:t>
            </w:r>
            <w:proofErr w:type="spellStart"/>
            <w:r w:rsidRPr="004742BE">
              <w:rPr>
                <w:rFonts w:asciiTheme="minorHAnsi" w:hAnsiTheme="minorHAnsi" w:cstheme="minorHAnsi"/>
                <w:sz w:val="20"/>
                <w:szCs w:val="20"/>
              </w:rPr>
              <w:t>სმარტფონი</w:t>
            </w:r>
            <w:proofErr w:type="spellEnd"/>
            <w:r w:rsidRPr="004742BE">
              <w:rPr>
                <w:rFonts w:asciiTheme="minorHAnsi" w:hAnsiTheme="minorHAnsi" w:cstheme="minorHAnsi"/>
                <w:sz w:val="20"/>
                <w:szCs w:val="20"/>
              </w:rPr>
              <w:t xml:space="preserve">) უზრუნველყოფის კომპონენტი; </w:t>
            </w:r>
          </w:p>
        </w:tc>
        <w:tc>
          <w:tcPr>
            <w:tcW w:w="1629" w:type="dxa"/>
          </w:tcPr>
          <w:p w14:paraId="3A4E4650" w14:textId="31D676EC"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14B0247C" w14:textId="77777777" w:rsidTr="00E86A03">
        <w:tc>
          <w:tcPr>
            <w:tcW w:w="7387" w:type="dxa"/>
          </w:tcPr>
          <w:p w14:paraId="6DAEE880"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ვ.ე</w:t>
            </w:r>
            <w:proofErr w:type="spellEnd"/>
            <w:r w:rsidRPr="004742BE">
              <w:rPr>
                <w:rFonts w:asciiTheme="minorHAnsi" w:hAnsiTheme="minorHAnsi" w:cstheme="minorHAnsi"/>
                <w:sz w:val="20"/>
                <w:szCs w:val="20"/>
              </w:rPr>
              <w:t xml:space="preserve">) </w:t>
            </w:r>
            <w:proofErr w:type="spellStart"/>
            <w:r w:rsidRPr="004742BE">
              <w:rPr>
                <w:rFonts w:asciiTheme="minorHAnsi" w:hAnsiTheme="minorHAnsi" w:cstheme="minorHAnsi"/>
                <w:sz w:val="20"/>
                <w:szCs w:val="20"/>
              </w:rPr>
              <w:t>კოხლეარული</w:t>
            </w:r>
            <w:proofErr w:type="spellEnd"/>
            <w:r w:rsidRPr="004742BE">
              <w:rPr>
                <w:rFonts w:asciiTheme="minorHAnsi" w:hAnsiTheme="minorHAnsi" w:cstheme="minorHAnsi"/>
                <w:sz w:val="20"/>
                <w:szCs w:val="20"/>
              </w:rPr>
              <w:t xml:space="preserve"> </w:t>
            </w:r>
            <w:proofErr w:type="spellStart"/>
            <w:r w:rsidRPr="004742BE">
              <w:rPr>
                <w:rFonts w:asciiTheme="minorHAnsi" w:hAnsiTheme="minorHAnsi" w:cstheme="minorHAnsi"/>
                <w:sz w:val="20"/>
                <w:szCs w:val="20"/>
              </w:rPr>
              <w:t>იმპლანტით</w:t>
            </w:r>
            <w:proofErr w:type="spellEnd"/>
            <w:r w:rsidRPr="004742BE">
              <w:rPr>
                <w:rFonts w:asciiTheme="minorHAnsi" w:hAnsiTheme="minorHAnsi" w:cstheme="minorHAnsi"/>
                <w:sz w:val="20"/>
                <w:szCs w:val="20"/>
              </w:rPr>
              <w:t xml:space="preserve"> უზრუნველყოფის კომპონენტი; </w:t>
            </w:r>
          </w:p>
        </w:tc>
        <w:tc>
          <w:tcPr>
            <w:tcW w:w="1629" w:type="dxa"/>
          </w:tcPr>
          <w:p w14:paraId="6A1A7966" w14:textId="7B262E46"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681C3D23" w14:textId="77777777" w:rsidTr="00E86A03">
        <w:tc>
          <w:tcPr>
            <w:tcW w:w="7387" w:type="dxa"/>
          </w:tcPr>
          <w:p w14:paraId="44746823" w14:textId="77777777" w:rsidR="003262C2" w:rsidRPr="004742BE" w:rsidRDefault="003262C2" w:rsidP="003262C2">
            <w:pPr>
              <w:rPr>
                <w:rFonts w:asciiTheme="minorHAnsi" w:hAnsiTheme="minorHAnsi" w:cstheme="minorHAnsi"/>
                <w:sz w:val="20"/>
                <w:szCs w:val="20"/>
              </w:rPr>
            </w:pPr>
            <w:proofErr w:type="spellStart"/>
            <w:r w:rsidRPr="004742BE">
              <w:rPr>
                <w:rFonts w:asciiTheme="minorHAnsi" w:hAnsiTheme="minorHAnsi" w:cstheme="minorHAnsi"/>
                <w:sz w:val="20"/>
                <w:szCs w:val="20"/>
              </w:rPr>
              <w:t>ვ.ვ</w:t>
            </w:r>
            <w:proofErr w:type="spellEnd"/>
            <w:r w:rsidRPr="004742BE">
              <w:rPr>
                <w:rFonts w:asciiTheme="minorHAnsi" w:hAnsiTheme="minorHAnsi" w:cstheme="minorHAnsi"/>
                <w:sz w:val="20"/>
                <w:szCs w:val="20"/>
              </w:rPr>
              <w:t xml:space="preserve">)ყავარჯნებით,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 </w:t>
            </w:r>
          </w:p>
        </w:tc>
        <w:tc>
          <w:tcPr>
            <w:tcW w:w="1629" w:type="dxa"/>
          </w:tcPr>
          <w:p w14:paraId="40CBDE4E" w14:textId="5D268606"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7006878E" w14:textId="77777777" w:rsidTr="00E86A03">
        <w:tc>
          <w:tcPr>
            <w:tcW w:w="7387" w:type="dxa"/>
          </w:tcPr>
          <w:p w14:paraId="1E6249A6"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ზ) ყრუთა კომუნიკაციის ხელშეწყობის ქვეპროგრამა; </w:t>
            </w:r>
          </w:p>
        </w:tc>
        <w:tc>
          <w:tcPr>
            <w:tcW w:w="1629" w:type="dxa"/>
          </w:tcPr>
          <w:p w14:paraId="3BB0284B" w14:textId="463CA7F1"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4E1F275C" w14:textId="77777777" w:rsidTr="00E86A03">
        <w:tc>
          <w:tcPr>
            <w:tcW w:w="7387" w:type="dxa"/>
          </w:tcPr>
          <w:p w14:paraId="458B4946"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თ) დედათა და ბავშვთა თავშესაფრით უზრუნველყოფის ქვეპროგრამა; </w:t>
            </w:r>
          </w:p>
        </w:tc>
        <w:tc>
          <w:tcPr>
            <w:tcW w:w="1629" w:type="dxa"/>
          </w:tcPr>
          <w:p w14:paraId="0B86D17C" w14:textId="6901BE54"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34B4C0E5" w14:textId="77777777" w:rsidTr="00E86A03">
        <w:tc>
          <w:tcPr>
            <w:tcW w:w="7387" w:type="dxa"/>
          </w:tcPr>
          <w:p w14:paraId="1C35DFCC"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ი) მინდობით აღზრდის ქვეპროგრამა; </w:t>
            </w:r>
          </w:p>
        </w:tc>
        <w:tc>
          <w:tcPr>
            <w:tcW w:w="1629" w:type="dxa"/>
          </w:tcPr>
          <w:p w14:paraId="59D753C0" w14:textId="4EFB2F54"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r w:rsidR="003262C2" w:rsidRPr="004742BE" w14:paraId="60A84523" w14:textId="77777777" w:rsidTr="00E86A03">
        <w:tc>
          <w:tcPr>
            <w:tcW w:w="7387" w:type="dxa"/>
          </w:tcPr>
          <w:p w14:paraId="1558EA5C"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კ) მცირე საოჯახო ტიპის სახლებში მომსახურებით უზრუნველყოფის ქვეპროგრამა; </w:t>
            </w:r>
          </w:p>
        </w:tc>
        <w:tc>
          <w:tcPr>
            <w:tcW w:w="1629" w:type="dxa"/>
          </w:tcPr>
          <w:p w14:paraId="0F2384BF" w14:textId="248E419C"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291F1141" w14:textId="77777777" w:rsidTr="00E86A03">
        <w:tc>
          <w:tcPr>
            <w:tcW w:w="7387" w:type="dxa"/>
          </w:tcPr>
          <w:p w14:paraId="327140EF"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ლ) მიუსაფარ ბავშვთა თავშესაფრით უზრუნველყოფის ქვეპროგრამა; </w:t>
            </w:r>
          </w:p>
        </w:tc>
        <w:tc>
          <w:tcPr>
            <w:tcW w:w="1629" w:type="dxa"/>
          </w:tcPr>
          <w:p w14:paraId="3DD4D5E9" w14:textId="3E6D72D0"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4AB3A74E" w14:textId="77777777" w:rsidTr="00E86A03">
        <w:tc>
          <w:tcPr>
            <w:tcW w:w="7387" w:type="dxa"/>
          </w:tcPr>
          <w:p w14:paraId="27E5BAA3"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მ) სათემო ორგანიზაციებში მომსახურებით უზრუნველყოფის ქვეპროგრამა: </w:t>
            </w:r>
          </w:p>
          <w:p w14:paraId="3335D8C1" w14:textId="2C2B4D0F" w:rsidR="003262C2" w:rsidRPr="004742BE" w:rsidRDefault="003262C2" w:rsidP="003262C2">
            <w:pPr>
              <w:ind w:left="720"/>
              <w:rPr>
                <w:rFonts w:asciiTheme="minorHAnsi" w:hAnsiTheme="minorHAnsi" w:cstheme="minorHAnsi"/>
                <w:sz w:val="20"/>
                <w:szCs w:val="20"/>
              </w:rPr>
            </w:pPr>
            <w:proofErr w:type="spellStart"/>
            <w:r w:rsidRPr="004742BE">
              <w:rPr>
                <w:rFonts w:asciiTheme="minorHAnsi" w:hAnsiTheme="minorHAnsi" w:cstheme="minorHAnsi"/>
                <w:sz w:val="20"/>
                <w:szCs w:val="20"/>
              </w:rPr>
              <w:t>მ.ა</w:t>
            </w:r>
            <w:proofErr w:type="spellEnd"/>
            <w:r w:rsidRPr="004742BE">
              <w:rPr>
                <w:rFonts w:asciiTheme="minorHAnsi" w:hAnsiTheme="minorHAnsi" w:cstheme="minorHAnsi"/>
                <w:sz w:val="20"/>
                <w:szCs w:val="20"/>
              </w:rPr>
              <w:t xml:space="preserve">) ხანდაზმულთა და შშმ პირთა სათემო მომსახურებით უზრუნველყოფის კომპონენტი; </w:t>
            </w:r>
            <w:proofErr w:type="spellStart"/>
            <w:r w:rsidRPr="004742BE">
              <w:rPr>
                <w:rFonts w:asciiTheme="minorHAnsi" w:hAnsiTheme="minorHAnsi" w:cstheme="minorHAnsi"/>
                <w:sz w:val="20"/>
                <w:szCs w:val="20"/>
              </w:rPr>
              <w:t>მ.ბ</w:t>
            </w:r>
            <w:proofErr w:type="spellEnd"/>
            <w:r w:rsidRPr="004742BE">
              <w:rPr>
                <w:rFonts w:asciiTheme="minorHAnsi" w:hAnsiTheme="minorHAnsi" w:cstheme="minorHAnsi"/>
                <w:sz w:val="20"/>
                <w:szCs w:val="20"/>
              </w:rPr>
              <w:t>) შშმ პირთა საოჯახო ტიპის დამოუკიდებელი ცხოვრების ხელშემწყობი მომსახურებით უ</w:t>
            </w:r>
            <w:r w:rsidR="00AB2633">
              <w:rPr>
                <w:rFonts w:asciiTheme="minorHAnsi" w:hAnsiTheme="minorHAnsi" w:cstheme="minorHAnsi"/>
                <w:sz w:val="20"/>
                <w:szCs w:val="20"/>
              </w:rPr>
              <w:t>ზ</w:t>
            </w:r>
            <w:r w:rsidRPr="004742BE">
              <w:rPr>
                <w:rFonts w:asciiTheme="minorHAnsi" w:hAnsiTheme="minorHAnsi" w:cstheme="minorHAnsi"/>
                <w:sz w:val="20"/>
                <w:szCs w:val="20"/>
              </w:rPr>
              <w:t>რუნველყოფის კომპონენტი.</w:t>
            </w:r>
          </w:p>
        </w:tc>
        <w:tc>
          <w:tcPr>
            <w:tcW w:w="1629" w:type="dxa"/>
          </w:tcPr>
          <w:p w14:paraId="33C94047" w14:textId="3D175ADF" w:rsidR="003262C2" w:rsidRPr="004742BE" w:rsidRDefault="00AB2633"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45872357" w14:textId="77777777" w:rsidTr="00E86A03">
        <w:tc>
          <w:tcPr>
            <w:tcW w:w="7387" w:type="dxa"/>
          </w:tcPr>
          <w:p w14:paraId="6926280F"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 xml:space="preserve">ნ) განვითარების მძიმე და ღრმა შეფერხების მქონე ბავშვთა ბინაზე მოვლით უზრუნველყოფის ქვეპროგრამა; </w:t>
            </w:r>
          </w:p>
        </w:tc>
        <w:tc>
          <w:tcPr>
            <w:tcW w:w="1629" w:type="dxa"/>
          </w:tcPr>
          <w:p w14:paraId="77DBC7A6" w14:textId="4170E89D" w:rsidR="003262C2" w:rsidRPr="004742BE" w:rsidRDefault="00AB2633" w:rsidP="003262C2">
            <w:pPr>
              <w:rPr>
                <w:rFonts w:asciiTheme="minorHAnsi" w:hAnsiTheme="minorHAnsi" w:cstheme="minorHAnsi"/>
                <w:sz w:val="20"/>
                <w:szCs w:val="20"/>
              </w:rPr>
            </w:pPr>
            <w:r w:rsidRPr="004742BE">
              <w:rPr>
                <w:rFonts w:asciiTheme="minorHAnsi" w:hAnsiTheme="minorHAnsi" w:cstheme="minorHAnsi"/>
                <w:sz w:val="20"/>
                <w:szCs w:val="20"/>
              </w:rPr>
              <w:t>ადგილობრივი</w:t>
            </w:r>
          </w:p>
        </w:tc>
      </w:tr>
      <w:tr w:rsidR="003262C2" w:rsidRPr="004742BE" w14:paraId="350352F8" w14:textId="77777777" w:rsidTr="00E86A03">
        <w:tc>
          <w:tcPr>
            <w:tcW w:w="7387" w:type="dxa"/>
          </w:tcPr>
          <w:p w14:paraId="6C639A24" w14:textId="77777777" w:rsidR="003262C2" w:rsidRPr="004742BE" w:rsidRDefault="003262C2" w:rsidP="003262C2">
            <w:pPr>
              <w:rPr>
                <w:rFonts w:asciiTheme="minorHAnsi" w:hAnsiTheme="minorHAnsi" w:cstheme="minorHAnsi"/>
                <w:sz w:val="20"/>
                <w:szCs w:val="20"/>
              </w:rPr>
            </w:pPr>
            <w:r w:rsidRPr="004742BE">
              <w:rPr>
                <w:rFonts w:asciiTheme="minorHAnsi" w:hAnsiTheme="minorHAnsi" w:cstheme="minorHAnsi"/>
                <w:sz w:val="20"/>
                <w:szCs w:val="20"/>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tc>
        <w:tc>
          <w:tcPr>
            <w:tcW w:w="1629" w:type="dxa"/>
          </w:tcPr>
          <w:p w14:paraId="441D599A" w14:textId="49CE11F5" w:rsidR="003262C2" w:rsidRPr="004742BE" w:rsidRDefault="00AB2633" w:rsidP="003262C2">
            <w:pPr>
              <w:rPr>
                <w:rFonts w:asciiTheme="minorHAnsi" w:hAnsiTheme="minorHAnsi" w:cstheme="minorHAnsi"/>
                <w:sz w:val="20"/>
                <w:szCs w:val="20"/>
              </w:rPr>
            </w:pPr>
            <w:r w:rsidRPr="004742BE">
              <w:rPr>
                <w:rFonts w:asciiTheme="minorHAnsi" w:hAnsiTheme="minorHAnsi" w:cstheme="minorHAnsi"/>
                <w:sz w:val="20"/>
                <w:szCs w:val="20"/>
              </w:rPr>
              <w:t>ცენტრალური</w:t>
            </w:r>
          </w:p>
        </w:tc>
      </w:tr>
    </w:tbl>
    <w:p w14:paraId="6DD7EB00" w14:textId="77777777" w:rsidR="00E86A03" w:rsidRPr="00E86A03" w:rsidRDefault="00E86A03" w:rsidP="00E86A03"/>
    <w:p w14:paraId="6664C497" w14:textId="42D6CB3E" w:rsidR="007F53B9" w:rsidRDefault="007F53B9" w:rsidP="007F53B9"/>
    <w:p w14:paraId="453FE310" w14:textId="3EF6B8FA" w:rsidR="007F53B9" w:rsidRDefault="007F53B9" w:rsidP="007F53B9"/>
    <w:p w14:paraId="1A231255" w14:textId="77777777" w:rsidR="007F53B9" w:rsidRPr="007F53B9" w:rsidRDefault="007F53B9" w:rsidP="007F53B9"/>
    <w:p w14:paraId="609E0561" w14:textId="0A1CF96B" w:rsidR="00D90F86" w:rsidRDefault="00067CFB" w:rsidP="00D935B4">
      <w:pPr>
        <w:pStyle w:val="Caption"/>
        <w:spacing w:line="480" w:lineRule="auto"/>
      </w:pPr>
      <w:r>
        <w:lastRenderedPageBreak/>
        <w:t xml:space="preserve">ილუსტრაცია </w:t>
      </w:r>
      <w:r w:rsidR="00E60BDE">
        <w:fldChar w:fldCharType="begin"/>
      </w:r>
      <w:r w:rsidR="00E60BDE">
        <w:instrText xml:space="preserve"> SEQ ილუსტრაცია \* ARABIC </w:instrText>
      </w:r>
      <w:r w:rsidR="00E60BDE">
        <w:fldChar w:fldCharType="separate"/>
      </w:r>
      <w:r w:rsidR="00084BE1">
        <w:rPr>
          <w:noProof/>
        </w:rPr>
        <w:t>3</w:t>
      </w:r>
      <w:r w:rsidR="00E60BDE">
        <w:fldChar w:fldCharType="end"/>
      </w:r>
      <w:r>
        <w:tab/>
      </w:r>
    </w:p>
    <w:p w14:paraId="3032CAA1" w14:textId="2794530A" w:rsidR="00767658" w:rsidRDefault="00767658" w:rsidP="00767658"/>
    <w:p w14:paraId="0042643A" w14:textId="090B154E" w:rsidR="00767658" w:rsidRDefault="00C045D8" w:rsidP="00767658">
      <w:r w:rsidRPr="00C045D8">
        <w:rPr>
          <w:noProof/>
        </w:rPr>
        <w:drawing>
          <wp:inline distT="0" distB="0" distL="0" distR="0" wp14:anchorId="6A412EB2" wp14:editId="0BB1F355">
            <wp:extent cx="5985510" cy="424158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8486" cy="4257869"/>
                    </a:xfrm>
                    <a:prstGeom prst="rect">
                      <a:avLst/>
                    </a:prstGeom>
                  </pic:spPr>
                </pic:pic>
              </a:graphicData>
            </a:graphic>
          </wp:inline>
        </w:drawing>
      </w:r>
    </w:p>
    <w:p w14:paraId="093D0869" w14:textId="05786B08" w:rsidR="00084BE1" w:rsidRDefault="00084BE1" w:rsidP="00767658"/>
    <w:p w14:paraId="77AEBEEF" w14:textId="3CDADDF7" w:rsidR="00084BE1" w:rsidRDefault="00084BE1" w:rsidP="00084BE1">
      <w:pPr>
        <w:pStyle w:val="Caption"/>
      </w:pPr>
      <w:r>
        <w:t xml:space="preserve">ილუსტრაცია </w:t>
      </w:r>
      <w:r>
        <w:fldChar w:fldCharType="begin"/>
      </w:r>
      <w:r>
        <w:instrText xml:space="preserve"> SEQ ილუსტრაცია \* ARABIC </w:instrText>
      </w:r>
      <w:r>
        <w:fldChar w:fldCharType="separate"/>
      </w:r>
      <w:r>
        <w:rPr>
          <w:noProof/>
        </w:rPr>
        <w:t>4</w:t>
      </w:r>
      <w:r>
        <w:fldChar w:fldCharType="end"/>
      </w:r>
      <w:r>
        <w:t xml:space="preserve">: </w:t>
      </w:r>
      <w:r w:rsidR="00631E3A">
        <w:t xml:space="preserve">საილუსტრაციო მაგალითის აღწერა: </w:t>
      </w:r>
    </w:p>
    <w:p w14:paraId="338223E0" w14:textId="22A7055E" w:rsidR="00631E3A" w:rsidRDefault="00631E3A" w:rsidP="00631E3A"/>
    <w:p w14:paraId="7C85BB70" w14:textId="3174C527" w:rsidR="00631E3A" w:rsidRDefault="00631E3A" w:rsidP="00631E3A"/>
    <w:p w14:paraId="67BC409B" w14:textId="77777777" w:rsidR="00631E3A" w:rsidRPr="00631E3A" w:rsidRDefault="00631E3A" w:rsidP="00631E3A">
      <w:bookmarkStart w:id="14" w:name="_GoBack"/>
      <w:bookmarkEnd w:id="14"/>
    </w:p>
    <w:sectPr w:rsidR="00631E3A" w:rsidRPr="00631E3A" w:rsidSect="00155BB5">
      <w:headerReference w:type="default"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B949" w14:textId="77777777" w:rsidR="00524AD1" w:rsidRDefault="00524AD1" w:rsidP="00155BB5">
      <w:pPr>
        <w:spacing w:after="0"/>
      </w:pPr>
      <w:r>
        <w:separator/>
      </w:r>
    </w:p>
  </w:endnote>
  <w:endnote w:type="continuationSeparator" w:id="0">
    <w:p w14:paraId="7117625C" w14:textId="77777777" w:rsidR="00524AD1" w:rsidRDefault="00524AD1" w:rsidP="00155BB5">
      <w:pPr>
        <w:spacing w:after="0"/>
      </w:pPr>
      <w:r>
        <w:continuationSeparator/>
      </w:r>
    </w:p>
  </w:endnote>
  <w:endnote w:type="continuationNotice" w:id="1">
    <w:p w14:paraId="17BCC1B5" w14:textId="77777777" w:rsidR="00524AD1" w:rsidRDefault="00524A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PG Rioni Vera">
    <w:altName w:val="Sylfaen"/>
    <w:panose1 w:val="00000000000000000000"/>
    <w:charset w:val="00"/>
    <w:family w:val="swiss"/>
    <w:notTrueType/>
    <w:pitch w:val="variable"/>
    <w:sig w:usb0="A40000AF" w:usb1="4000204A" w:usb2="00000000" w:usb3="00000000" w:csb0="0000011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604D" w14:textId="77777777" w:rsidR="00155BB5" w:rsidRDefault="00155BB5" w:rsidP="00155BB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1E0" w14:textId="079576B3" w:rsidR="00155BB5" w:rsidRDefault="00155BB5" w:rsidP="00155BB5">
    <w:pPr>
      <w:pStyle w:val="Footer"/>
      <w:jc w:val="center"/>
    </w:pPr>
    <w:r>
      <w:fldChar w:fldCharType="begin"/>
    </w:r>
    <w:r>
      <w:instrText xml:space="preserve"> TIME \@ "dd MMMM, yyyy" </w:instrText>
    </w:r>
    <w:r>
      <w:fldChar w:fldCharType="separate"/>
    </w:r>
    <w:r w:rsidR="00414D72">
      <w:rPr>
        <w:noProof/>
      </w:rPr>
      <w:t>11 ოქტომბერი,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6722" w14:textId="77777777" w:rsidR="00524AD1" w:rsidRDefault="00524AD1" w:rsidP="00155BB5">
      <w:pPr>
        <w:spacing w:after="0"/>
      </w:pPr>
      <w:r>
        <w:separator/>
      </w:r>
    </w:p>
  </w:footnote>
  <w:footnote w:type="continuationSeparator" w:id="0">
    <w:p w14:paraId="09A5D8D1" w14:textId="77777777" w:rsidR="00524AD1" w:rsidRDefault="00524AD1" w:rsidP="00155BB5">
      <w:pPr>
        <w:spacing w:after="0"/>
      </w:pPr>
      <w:r>
        <w:continuationSeparator/>
      </w:r>
    </w:p>
  </w:footnote>
  <w:footnote w:type="continuationNotice" w:id="1">
    <w:p w14:paraId="307233FA" w14:textId="77777777" w:rsidR="00524AD1" w:rsidRDefault="00524AD1">
      <w:pPr>
        <w:spacing w:after="0"/>
      </w:pPr>
    </w:p>
  </w:footnote>
  <w:footnote w:id="2">
    <w:p w14:paraId="5D8BF082" w14:textId="3A45A726" w:rsidR="009B5724" w:rsidRDefault="009B5724">
      <w:pPr>
        <w:pStyle w:val="FootnoteText"/>
      </w:pPr>
      <w:r>
        <w:rPr>
          <w:rStyle w:val="FootnoteReference"/>
        </w:rPr>
        <w:footnoteRef/>
      </w:r>
      <w:r>
        <w:t xml:space="preserve"> </w:t>
      </w:r>
      <w:r w:rsidR="003730D8">
        <w:t>მოიცავს</w:t>
      </w:r>
      <w:r w:rsidR="005E2D95">
        <w:t xml:space="preserve"> შეჯერებული</w:t>
      </w:r>
      <w:r w:rsidR="00545469">
        <w:t xml:space="preserve"> დებულებების ჩამოსაყ</w:t>
      </w:r>
      <w:r w:rsidR="005E2D95">
        <w:t xml:space="preserve">ალიბებლად საჭირო </w:t>
      </w:r>
      <w:r w:rsidR="003730D8">
        <w:t xml:space="preserve">ცნებების ისეთ განმარტებებს, რომლებზეც </w:t>
      </w:r>
      <w:r w:rsidR="005E2D95">
        <w:t>შეთანხმდნენ</w:t>
      </w:r>
      <w:r w:rsidR="003730D8">
        <w:t xml:space="preserve"> </w:t>
      </w:r>
      <w:r w:rsidR="008E55FC">
        <w:t>დოკუმენტის ავტორები</w:t>
      </w:r>
      <w:r w:rsidR="00770036">
        <w:t xml:space="preserve"> და შეიძლება</w:t>
      </w:r>
      <w:r w:rsidR="005134AD">
        <w:t xml:space="preserve"> ემთხვეოდეს, ან</w:t>
      </w:r>
      <w:r w:rsidR="00770036">
        <w:t xml:space="preserve"> არ ემთხვეოდეს </w:t>
      </w:r>
      <w:r w:rsidR="00D74EFE">
        <w:t>ამა თუ იმ ავტორიტეტული საერთაშორისო ორგანიზაციის მიერ მოწოდებულ განმარტებას</w:t>
      </w:r>
      <w:r w:rsidR="00BC3992">
        <w:t>.</w:t>
      </w:r>
    </w:p>
  </w:footnote>
  <w:footnote w:id="3">
    <w:p w14:paraId="026F04EF" w14:textId="77777777" w:rsidR="007951D3" w:rsidRPr="00701DEF" w:rsidRDefault="007951D3" w:rsidP="007951D3">
      <w:pPr>
        <w:pStyle w:val="FootnoteText"/>
      </w:pPr>
      <w:r>
        <w:rPr>
          <w:rStyle w:val="FootnoteReference"/>
        </w:rPr>
        <w:footnoteRef/>
      </w:r>
      <w:r>
        <w:t xml:space="preserve"> </w:t>
      </w:r>
      <w:r w:rsidRPr="00701DEF">
        <w:t>ადამიანის უფლებათა საყოველთაო დეკლარაცია. მუხლი 25.პ1</w:t>
      </w:r>
    </w:p>
  </w:footnote>
  <w:footnote w:id="4">
    <w:p w14:paraId="26923AF2" w14:textId="77777777" w:rsidR="00C41D39" w:rsidRDefault="00EA5B9C">
      <w:pPr>
        <w:pStyle w:val="FootnoteText"/>
      </w:pPr>
      <w:r>
        <w:rPr>
          <w:rStyle w:val="FootnoteReference"/>
        </w:rPr>
        <w:footnoteRef/>
      </w:r>
      <w:r>
        <w:t xml:space="preserve"> </w:t>
      </w:r>
      <w:r w:rsidR="00C41D39" w:rsidRPr="00C41D39">
        <w:t>სოციალური დაცვა მიუხედავად იმისა რომ ხშირად გამოიყენება როგორც სოციალური</w:t>
      </w:r>
    </w:p>
    <w:p w14:paraId="4F92CE2B" w14:textId="31F9EE3C" w:rsidR="00701DEF" w:rsidRDefault="00C41D39">
      <w:pPr>
        <w:pStyle w:val="FootnoteText"/>
      </w:pPr>
      <w:r w:rsidRPr="00C41D39">
        <w:t>უსაფრთხოების სინონიმი, უფრო მეტი მკვლევარი მოიაზრებს ამ ტერმინს როგორც სოციალური</w:t>
      </w:r>
    </w:p>
    <w:p w14:paraId="3D261602" w14:textId="77777777" w:rsidR="00701DEF" w:rsidRDefault="00C41D39">
      <w:pPr>
        <w:pStyle w:val="FootnoteText"/>
      </w:pPr>
      <w:r w:rsidRPr="00C41D39">
        <w:t>უსაფრთხოების ფორმალური მექანიზმების (როგორიცაა, მაგალითად, სოციალური დაზღვევა და</w:t>
      </w:r>
    </w:p>
    <w:p w14:paraId="40E35497" w14:textId="6C30EBA9" w:rsidR="00701DEF" w:rsidRDefault="00C41D39">
      <w:pPr>
        <w:pStyle w:val="FootnoteText"/>
      </w:pPr>
      <w:r w:rsidRPr="00C41D39">
        <w:t xml:space="preserve">სოციალური დახმარება) გაფართოებას სოლიდარობის არაფორმალური და </w:t>
      </w:r>
      <w:proofErr w:type="spellStart"/>
      <w:r w:rsidRPr="00C41D39">
        <w:t>არამონეტარულ</w:t>
      </w:r>
      <w:r w:rsidR="00701DEF">
        <w:t>ი</w:t>
      </w:r>
      <w:proofErr w:type="spellEnd"/>
    </w:p>
    <w:p w14:paraId="1D32F749" w14:textId="1639C265" w:rsidR="00EA5B9C" w:rsidRDefault="00C41D39">
      <w:pPr>
        <w:pStyle w:val="FootnoteText"/>
      </w:pPr>
      <w:r w:rsidRPr="00C41D39">
        <w:t>ფორმების ჩართვით.</w:t>
      </w:r>
    </w:p>
  </w:footnote>
  <w:footnote w:id="5">
    <w:p w14:paraId="532E1B04" w14:textId="3A96F683" w:rsidR="001F79E3" w:rsidRDefault="001F79E3">
      <w:pPr>
        <w:pStyle w:val="FootnoteText"/>
      </w:pPr>
      <w:r>
        <w:rPr>
          <w:rStyle w:val="FootnoteReference"/>
        </w:rPr>
        <w:footnoteRef/>
      </w:r>
      <w:r>
        <w:t xml:space="preserve"> </w:t>
      </w:r>
      <w:r>
        <w:t>ჯან</w:t>
      </w:r>
      <w:r w:rsidR="0013340D">
        <w:t xml:space="preserve">მრთელობასთან დაკავშირებული რისკის მართვის საკითხები ცალკე დოკუმენტშია განხილული და აქ აღარ შევეხებით. </w:t>
      </w:r>
    </w:p>
  </w:footnote>
  <w:footnote w:id="6">
    <w:p w14:paraId="61AF8964" w14:textId="0C29AE2A" w:rsidR="005300F7" w:rsidRDefault="005300F7">
      <w:pPr>
        <w:pStyle w:val="FootnoteText"/>
      </w:pPr>
      <w:r>
        <w:rPr>
          <w:rStyle w:val="FootnoteReference"/>
        </w:rPr>
        <w:footnoteRef/>
      </w:r>
      <w:r>
        <w:t xml:space="preserve"> </w:t>
      </w:r>
      <w:r>
        <w:t>„ძირითადად“</w:t>
      </w:r>
      <w:r w:rsidR="005C022E">
        <w:t xml:space="preserve">, რადგან სოციალური დაცვის მექანიზმები ასევე მიმართულია ასევე ასეთ რისკების </w:t>
      </w:r>
      <w:r w:rsidR="0007075F">
        <w:t>პრევენციისაკენ</w:t>
      </w:r>
      <w:r>
        <w:t xml:space="preserve"> </w:t>
      </w:r>
      <w:r w:rsidR="005C022E">
        <w:t xml:space="preserve">(მაგ. </w:t>
      </w:r>
      <w:r w:rsidR="0007075F">
        <w:t>უნივერსალური პენსია, თეორიულად სწორედ ასეთ მექანიზმს წარმოადგენს)</w:t>
      </w:r>
      <w:r>
        <w:t xml:space="preserve"> </w:t>
      </w:r>
    </w:p>
  </w:footnote>
  <w:footnote w:id="7">
    <w:p w14:paraId="7C08D78E" w14:textId="252FFBA4" w:rsidR="0025489D" w:rsidRDefault="0025489D">
      <w:pPr>
        <w:pStyle w:val="FootnoteText"/>
      </w:pPr>
      <w:r>
        <w:rPr>
          <w:rStyle w:val="FootnoteReference"/>
        </w:rPr>
        <w:footnoteRef/>
      </w:r>
      <w:r>
        <w:t xml:space="preserve"> </w:t>
      </w:r>
      <w:r>
        <w:t xml:space="preserve">(წინა დებულებაში მოცემული იმ პირობის გათვალისწინებით, რომ ინდივიდმა მიმართა ძალისხმევა, რომ თავიდან აეცილებინა „თავიდან </w:t>
      </w:r>
      <w:proofErr w:type="spellStart"/>
      <w:r>
        <w:t>აცილებადი</w:t>
      </w:r>
      <w:proofErr w:type="spellEnd"/>
      <w:r>
        <w:t>“ რისკების დადგომა</w:t>
      </w:r>
    </w:p>
  </w:footnote>
  <w:footnote w:id="8">
    <w:p w14:paraId="73C79CB6" w14:textId="3C3C8B68" w:rsidR="00CB66A6" w:rsidRDefault="00CB66A6">
      <w:pPr>
        <w:pStyle w:val="FootnoteText"/>
      </w:pPr>
      <w:r>
        <w:rPr>
          <w:rStyle w:val="FootnoteReference"/>
        </w:rPr>
        <w:footnoteRef/>
      </w:r>
      <w:r>
        <w:t xml:space="preserve"> </w:t>
      </w:r>
      <w:r>
        <w:t>დღეს არსებული ასაკობრივი სხვაობა</w:t>
      </w:r>
      <w:r w:rsidR="00041780">
        <w:t xml:space="preserve"> პენ</w:t>
      </w:r>
      <w:r w:rsidR="00D6559B">
        <w:t>სიის ოდენობაში (70 წლამდე და 70 წლის ზემოთ) არ მიიღება მხედველობა</w:t>
      </w:r>
      <w:r w:rsidR="00A96E04">
        <w:t xml:space="preserve">ში. </w:t>
      </w:r>
      <w:r w:rsidR="00D655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tatus"/>
      <w:tag w:val=""/>
      <w:id w:val="1637370114"/>
      <w:placeholder>
        <w:docPart w:val="280962D34A984F599CBD6CED164AD78F"/>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456D3AF" w14:textId="63E24F20" w:rsidR="00155BB5" w:rsidRDefault="00155BB5" w:rsidP="00155BB5">
        <w:pPr>
          <w:pStyle w:val="Header"/>
          <w:jc w:val="right"/>
        </w:pPr>
        <w:r>
          <w:t>სამუშაო ვერსია</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tatus"/>
      <w:tag w:val=""/>
      <w:id w:val="1564908511"/>
      <w:placeholder>
        <w:docPart w:val="E706C248B3BE4CE0886E335FAE6FAC4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682CF76" w14:textId="3BD2CE3C" w:rsidR="00155BB5" w:rsidRDefault="00155BB5" w:rsidP="00155BB5">
        <w:pPr>
          <w:pStyle w:val="Header"/>
          <w:jc w:val="right"/>
        </w:pPr>
        <w:r>
          <w:t>სამუშაო ვერსია</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D5"/>
    <w:multiLevelType w:val="multilevel"/>
    <w:tmpl w:val="71184532"/>
    <w:styleLink w:val="myBulletMultilevel"/>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Wingdings" w:hAnsi="Wingdings" w:hint="default"/>
        <w:color w:val="0070C0"/>
      </w:rPr>
    </w:lvl>
    <w:lvl w:ilvl="2">
      <w:start w:val="1"/>
      <w:numFmt w:val="bullet"/>
      <w:lvlText w:val="o"/>
      <w:lvlJc w:val="left"/>
      <w:pPr>
        <w:ind w:left="1071" w:hanging="357"/>
      </w:pPr>
      <w:rPr>
        <w:rFonts w:ascii="Courier New" w:hAnsi="Courier New"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Wingdings" w:hAnsi="Wingdings"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4590062"/>
    <w:multiLevelType w:val="multilevel"/>
    <w:tmpl w:val="E0CA4800"/>
    <w:numStyleLink w:val="myNumbersMultilevel"/>
  </w:abstractNum>
  <w:abstractNum w:abstractNumId="2" w15:restartNumberingAfterBreak="0">
    <w:nsid w:val="0ADF2FF2"/>
    <w:multiLevelType w:val="multilevel"/>
    <w:tmpl w:val="71184532"/>
    <w:numStyleLink w:val="myBulletMultilevel"/>
  </w:abstractNum>
  <w:abstractNum w:abstractNumId="3" w15:restartNumberingAfterBreak="0">
    <w:nsid w:val="11605623"/>
    <w:multiLevelType w:val="multilevel"/>
    <w:tmpl w:val="71184532"/>
    <w:numStyleLink w:val="myBulletMultilevel"/>
  </w:abstractNum>
  <w:abstractNum w:abstractNumId="4" w15:restartNumberingAfterBreak="0">
    <w:nsid w:val="12993416"/>
    <w:multiLevelType w:val="multilevel"/>
    <w:tmpl w:val="E0CA4800"/>
    <w:numStyleLink w:val="myNumbersMultilevel"/>
  </w:abstractNum>
  <w:abstractNum w:abstractNumId="5" w15:restartNumberingAfterBreak="0">
    <w:nsid w:val="16590B98"/>
    <w:multiLevelType w:val="multilevel"/>
    <w:tmpl w:val="E0CA4800"/>
    <w:numStyleLink w:val="myNumbersMultilevel"/>
  </w:abstractNum>
  <w:abstractNum w:abstractNumId="6" w15:restartNumberingAfterBreak="0">
    <w:nsid w:val="1A76642B"/>
    <w:multiLevelType w:val="multilevel"/>
    <w:tmpl w:val="E0CA4800"/>
    <w:numStyleLink w:val="myNumbersMultilevel"/>
  </w:abstractNum>
  <w:abstractNum w:abstractNumId="7" w15:restartNumberingAfterBreak="0">
    <w:nsid w:val="1AD170A6"/>
    <w:multiLevelType w:val="multilevel"/>
    <w:tmpl w:val="71184532"/>
    <w:numStyleLink w:val="myBulletMultilevel"/>
  </w:abstractNum>
  <w:abstractNum w:abstractNumId="8" w15:restartNumberingAfterBreak="0">
    <w:nsid w:val="1D1A1FCC"/>
    <w:multiLevelType w:val="multilevel"/>
    <w:tmpl w:val="E0CA4800"/>
    <w:numStyleLink w:val="myNumbersMultilevel"/>
  </w:abstractNum>
  <w:abstractNum w:abstractNumId="9" w15:restartNumberingAfterBreak="0">
    <w:nsid w:val="1DB72642"/>
    <w:multiLevelType w:val="multilevel"/>
    <w:tmpl w:val="E0CA4800"/>
    <w:numStyleLink w:val="myNumbersMultilevel"/>
  </w:abstractNum>
  <w:abstractNum w:abstractNumId="10" w15:restartNumberingAfterBreak="0">
    <w:nsid w:val="1F2468C8"/>
    <w:multiLevelType w:val="multilevel"/>
    <w:tmpl w:val="E0CA4800"/>
    <w:numStyleLink w:val="myNumbersMultilevel"/>
  </w:abstractNum>
  <w:abstractNum w:abstractNumId="11" w15:restartNumberingAfterBreak="0">
    <w:nsid w:val="22D332F2"/>
    <w:multiLevelType w:val="multilevel"/>
    <w:tmpl w:val="71184532"/>
    <w:numStyleLink w:val="myBulletMultilevel"/>
  </w:abstractNum>
  <w:abstractNum w:abstractNumId="12" w15:restartNumberingAfterBreak="0">
    <w:nsid w:val="270119A1"/>
    <w:multiLevelType w:val="multilevel"/>
    <w:tmpl w:val="71184532"/>
    <w:numStyleLink w:val="myBulletMultilevel"/>
  </w:abstractNum>
  <w:abstractNum w:abstractNumId="13" w15:restartNumberingAfterBreak="0">
    <w:nsid w:val="2B2A15C7"/>
    <w:multiLevelType w:val="multilevel"/>
    <w:tmpl w:val="71184532"/>
    <w:numStyleLink w:val="myBulletMultilevel"/>
  </w:abstractNum>
  <w:abstractNum w:abstractNumId="14" w15:restartNumberingAfterBreak="0">
    <w:nsid w:val="2B953B83"/>
    <w:multiLevelType w:val="multilevel"/>
    <w:tmpl w:val="71184532"/>
    <w:numStyleLink w:val="myBulletMultilevel"/>
  </w:abstractNum>
  <w:abstractNum w:abstractNumId="15" w15:restartNumberingAfterBreak="0">
    <w:nsid w:val="304F0292"/>
    <w:multiLevelType w:val="multilevel"/>
    <w:tmpl w:val="71184532"/>
    <w:numStyleLink w:val="myBulletMultilevel"/>
  </w:abstractNum>
  <w:abstractNum w:abstractNumId="16" w15:restartNumberingAfterBreak="0">
    <w:nsid w:val="362A3612"/>
    <w:multiLevelType w:val="multilevel"/>
    <w:tmpl w:val="E0CA4800"/>
    <w:styleLink w:val="myNumbersMultilevel"/>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2041"/>
        </w:tabs>
        <w:ind w:left="2041" w:hanging="397"/>
      </w:pPr>
      <w:rPr>
        <w:rFonts w:hint="default"/>
      </w:rPr>
    </w:lvl>
    <w:lvl w:ilvl="5">
      <w:start w:val="1"/>
      <w:numFmt w:val="bullet"/>
      <w:lvlRestart w:val="0"/>
      <w:lvlText w:val="o"/>
      <w:lvlJc w:val="left"/>
      <w:pPr>
        <w:ind w:left="794" w:hanging="454"/>
      </w:pPr>
      <w:rPr>
        <w:rFonts w:ascii="Courier New" w:hAnsi="Courier New" w:hint="default"/>
      </w:rPr>
    </w:lvl>
    <w:lvl w:ilvl="6">
      <w:start w:val="1"/>
      <w:numFmt w:val="bullet"/>
      <w:lvlRestart w:val="0"/>
      <w:lvlText w:val=""/>
      <w:lvlJc w:val="left"/>
      <w:pPr>
        <w:ind w:left="1361" w:hanging="567"/>
      </w:pPr>
      <w:rPr>
        <w:rFonts w:ascii="Symbol" w:hAnsi="Symbol" w:hint="default"/>
        <w:color w:val="auto"/>
      </w:rPr>
    </w:lvl>
    <w:lvl w:ilvl="7">
      <w:start w:val="1"/>
      <w:numFmt w:val="none"/>
      <w:lvlRestart w:val="0"/>
      <w:lvlText w:val=""/>
      <w:lvlJc w:val="left"/>
      <w:pPr>
        <w:ind w:left="340" w:firstLine="0"/>
      </w:pPr>
      <w:rPr>
        <w:rFonts w:hint="default"/>
        <w:color w:val="auto"/>
      </w:rPr>
    </w:lvl>
    <w:lvl w:ilvl="8">
      <w:start w:val="1"/>
      <w:numFmt w:val="lowerRoman"/>
      <w:lvlText w:val="%9."/>
      <w:lvlJc w:val="left"/>
      <w:pPr>
        <w:ind w:left="3240" w:hanging="360"/>
      </w:pPr>
      <w:rPr>
        <w:rFonts w:hint="default"/>
      </w:rPr>
    </w:lvl>
  </w:abstractNum>
  <w:abstractNum w:abstractNumId="17" w15:restartNumberingAfterBreak="0">
    <w:nsid w:val="39AD6370"/>
    <w:multiLevelType w:val="multilevel"/>
    <w:tmpl w:val="E0CA4800"/>
    <w:numStyleLink w:val="myNumbersMultilevel"/>
  </w:abstractNum>
  <w:abstractNum w:abstractNumId="18" w15:restartNumberingAfterBreak="0">
    <w:nsid w:val="3B1600EC"/>
    <w:multiLevelType w:val="multilevel"/>
    <w:tmpl w:val="E0CA4800"/>
    <w:numStyleLink w:val="myNumbersMultilevel"/>
  </w:abstractNum>
  <w:abstractNum w:abstractNumId="19" w15:restartNumberingAfterBreak="0">
    <w:nsid w:val="3BA161DB"/>
    <w:multiLevelType w:val="multilevel"/>
    <w:tmpl w:val="E0CA4800"/>
    <w:numStyleLink w:val="myNumbersMultilevel"/>
  </w:abstractNum>
  <w:abstractNum w:abstractNumId="20" w15:restartNumberingAfterBreak="0">
    <w:nsid w:val="3D95347F"/>
    <w:multiLevelType w:val="multilevel"/>
    <w:tmpl w:val="71184532"/>
    <w:numStyleLink w:val="myBulletMultilevel"/>
  </w:abstractNum>
  <w:abstractNum w:abstractNumId="21" w15:restartNumberingAfterBreak="0">
    <w:nsid w:val="45965F8E"/>
    <w:multiLevelType w:val="multilevel"/>
    <w:tmpl w:val="71184532"/>
    <w:numStyleLink w:val="myBulletMultilevel"/>
  </w:abstractNum>
  <w:abstractNum w:abstractNumId="22" w15:restartNumberingAfterBreak="0">
    <w:nsid w:val="459B0858"/>
    <w:multiLevelType w:val="multilevel"/>
    <w:tmpl w:val="E0CA4800"/>
    <w:numStyleLink w:val="myNumbersMultilevel"/>
  </w:abstractNum>
  <w:abstractNum w:abstractNumId="23" w15:restartNumberingAfterBreak="0">
    <w:nsid w:val="462F4261"/>
    <w:multiLevelType w:val="hybridMultilevel"/>
    <w:tmpl w:val="074C5452"/>
    <w:lvl w:ilvl="0" w:tplc="1C50ABBE">
      <w:numFmt w:val="bullet"/>
      <w:lvlText w:val="-"/>
      <w:lvlJc w:val="left"/>
      <w:pPr>
        <w:ind w:left="718" w:hanging="435"/>
      </w:pPr>
      <w:rPr>
        <w:rFonts w:ascii="Calibri" w:eastAsiaTheme="minorHAnsi" w:hAnsi="Calibri" w:cs="Calibr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51DB7C13"/>
    <w:multiLevelType w:val="multilevel"/>
    <w:tmpl w:val="E0CA4800"/>
    <w:numStyleLink w:val="myNumbersMultilevel"/>
  </w:abstractNum>
  <w:abstractNum w:abstractNumId="25" w15:restartNumberingAfterBreak="0">
    <w:nsid w:val="559461DD"/>
    <w:multiLevelType w:val="multilevel"/>
    <w:tmpl w:val="71184532"/>
    <w:numStyleLink w:val="myBulletMultilevel"/>
  </w:abstractNum>
  <w:abstractNum w:abstractNumId="26" w15:restartNumberingAfterBreak="0">
    <w:nsid w:val="58197A2F"/>
    <w:multiLevelType w:val="multilevel"/>
    <w:tmpl w:val="71184532"/>
    <w:numStyleLink w:val="myBulletMultilevel"/>
  </w:abstractNum>
  <w:abstractNum w:abstractNumId="27" w15:restartNumberingAfterBreak="0">
    <w:nsid w:val="588947F3"/>
    <w:multiLevelType w:val="multilevel"/>
    <w:tmpl w:val="71184532"/>
    <w:numStyleLink w:val="myBulletMultilevel"/>
  </w:abstractNum>
  <w:abstractNum w:abstractNumId="28" w15:restartNumberingAfterBreak="0">
    <w:nsid w:val="58DF2C43"/>
    <w:multiLevelType w:val="multilevel"/>
    <w:tmpl w:val="E0CA4800"/>
    <w:numStyleLink w:val="myNumbersMultilevel"/>
  </w:abstractNum>
  <w:abstractNum w:abstractNumId="29" w15:restartNumberingAfterBreak="0">
    <w:nsid w:val="5A0D6CD6"/>
    <w:multiLevelType w:val="multilevel"/>
    <w:tmpl w:val="00728942"/>
    <w:lvl w:ilvl="0">
      <w:start w:val="1"/>
      <w:numFmt w:val="bullet"/>
      <w:pStyle w:val="ListBulletT"/>
      <w:lvlText w:val=""/>
      <w:lvlJc w:val="left"/>
      <w:pPr>
        <w:tabs>
          <w:tab w:val="num" w:pos="227"/>
        </w:tabs>
        <w:ind w:left="227" w:hanging="227"/>
      </w:pPr>
      <w:rPr>
        <w:rFonts w:ascii="Symbol" w:hAnsi="Symbol" w:hint="default"/>
      </w:rPr>
    </w:lvl>
    <w:lvl w:ilvl="1">
      <w:start w:val="1"/>
      <w:numFmt w:val="bullet"/>
      <w:lvlText w:val="o"/>
      <w:lvlJc w:val="left"/>
      <w:pPr>
        <w:tabs>
          <w:tab w:val="num" w:pos="454"/>
        </w:tabs>
        <w:ind w:left="454" w:hanging="227"/>
      </w:pPr>
      <w:rPr>
        <w:rFonts w:ascii="Courier New" w:hAnsi="Courier New" w:hint="default"/>
      </w:rPr>
    </w:lvl>
    <w:lvl w:ilvl="2">
      <w:start w:val="1"/>
      <w:numFmt w:val="bullet"/>
      <w:lvlText w:val=""/>
      <w:lvlJc w:val="left"/>
      <w:pPr>
        <w:tabs>
          <w:tab w:val="num" w:pos="680"/>
        </w:tabs>
        <w:ind w:left="681" w:hanging="227"/>
      </w:pPr>
      <w:rPr>
        <w:rFonts w:ascii="Wingdings" w:hAnsi="Wingdings" w:hint="default"/>
      </w:rPr>
    </w:lvl>
    <w:lvl w:ilvl="3">
      <w:start w:val="1"/>
      <w:numFmt w:val="bullet"/>
      <w:lvlText w:val=""/>
      <w:lvlJc w:val="left"/>
      <w:pPr>
        <w:tabs>
          <w:tab w:val="num" w:pos="907"/>
        </w:tabs>
        <w:ind w:left="908" w:hanging="227"/>
      </w:pPr>
      <w:rPr>
        <w:rFonts w:ascii="Symbol" w:hAnsi="Symbol" w:hint="default"/>
      </w:rPr>
    </w:lvl>
    <w:lvl w:ilvl="4">
      <w:start w:val="1"/>
      <w:numFmt w:val="bullet"/>
      <w:lvlText w:val="o"/>
      <w:lvlJc w:val="left"/>
      <w:pPr>
        <w:tabs>
          <w:tab w:val="num" w:pos="1134"/>
        </w:tabs>
        <w:ind w:left="1135" w:hanging="227"/>
      </w:pPr>
      <w:rPr>
        <w:rFonts w:ascii="Courier New" w:hAnsi="Courier New" w:hint="default"/>
      </w:rPr>
    </w:lvl>
    <w:lvl w:ilvl="5">
      <w:start w:val="1"/>
      <w:numFmt w:val="bullet"/>
      <w:lvlText w:val=""/>
      <w:lvlJc w:val="left"/>
      <w:pPr>
        <w:tabs>
          <w:tab w:val="num" w:pos="1361"/>
        </w:tabs>
        <w:ind w:left="1362" w:hanging="227"/>
      </w:pPr>
      <w:rPr>
        <w:rFonts w:ascii="Wingdings" w:hAnsi="Wingdings" w:hint="default"/>
      </w:rPr>
    </w:lvl>
    <w:lvl w:ilvl="6">
      <w:start w:val="1"/>
      <w:numFmt w:val="bullet"/>
      <w:lvlText w:val=""/>
      <w:lvlJc w:val="left"/>
      <w:pPr>
        <w:tabs>
          <w:tab w:val="num" w:pos="1588"/>
        </w:tabs>
        <w:ind w:left="1589" w:hanging="227"/>
      </w:pPr>
      <w:rPr>
        <w:rFonts w:ascii="Symbol" w:hAnsi="Symbol" w:hint="default"/>
      </w:rPr>
    </w:lvl>
    <w:lvl w:ilvl="7">
      <w:start w:val="1"/>
      <w:numFmt w:val="bullet"/>
      <w:lvlText w:val="o"/>
      <w:lvlJc w:val="left"/>
      <w:pPr>
        <w:tabs>
          <w:tab w:val="num" w:pos="2309"/>
        </w:tabs>
        <w:ind w:left="1816" w:hanging="227"/>
      </w:pPr>
      <w:rPr>
        <w:rFonts w:ascii="Courier New" w:hAnsi="Courier New" w:hint="default"/>
      </w:rPr>
    </w:lvl>
    <w:lvl w:ilvl="8">
      <w:start w:val="1"/>
      <w:numFmt w:val="bullet"/>
      <w:lvlText w:val=""/>
      <w:lvlJc w:val="left"/>
      <w:pPr>
        <w:tabs>
          <w:tab w:val="num" w:pos="2536"/>
        </w:tabs>
        <w:ind w:left="2043" w:hanging="227"/>
      </w:pPr>
      <w:rPr>
        <w:rFonts w:ascii="Wingdings" w:hAnsi="Wingdings" w:hint="default"/>
      </w:rPr>
    </w:lvl>
  </w:abstractNum>
  <w:abstractNum w:abstractNumId="30" w15:restartNumberingAfterBreak="0">
    <w:nsid w:val="5D04305F"/>
    <w:multiLevelType w:val="multilevel"/>
    <w:tmpl w:val="E0CA4800"/>
    <w:numStyleLink w:val="myNumbersMultilevel"/>
  </w:abstractNum>
  <w:abstractNum w:abstractNumId="31" w15:restartNumberingAfterBreak="0">
    <w:nsid w:val="62BD3FA5"/>
    <w:multiLevelType w:val="hybridMultilevel"/>
    <w:tmpl w:val="D8C82762"/>
    <w:lvl w:ilvl="0" w:tplc="A55C64AE">
      <w:numFmt w:val="bullet"/>
      <w:lvlText w:val="•"/>
      <w:lvlJc w:val="left"/>
      <w:pPr>
        <w:ind w:left="718" w:hanging="435"/>
      </w:pPr>
      <w:rPr>
        <w:rFonts w:ascii="Calibri" w:eastAsiaTheme="minorHAnsi" w:hAnsi="Calibri" w:cs="Calibr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2" w15:restartNumberingAfterBreak="0">
    <w:nsid w:val="63503829"/>
    <w:multiLevelType w:val="multilevel"/>
    <w:tmpl w:val="71184532"/>
    <w:numStyleLink w:val="myBulletMultilevel"/>
  </w:abstractNum>
  <w:abstractNum w:abstractNumId="33" w15:restartNumberingAfterBreak="0">
    <w:nsid w:val="64D878C4"/>
    <w:multiLevelType w:val="multilevel"/>
    <w:tmpl w:val="71184532"/>
    <w:numStyleLink w:val="myBulletMultilevel"/>
  </w:abstractNum>
  <w:abstractNum w:abstractNumId="34" w15:restartNumberingAfterBreak="0">
    <w:nsid w:val="66C325E9"/>
    <w:multiLevelType w:val="multilevel"/>
    <w:tmpl w:val="71184532"/>
    <w:numStyleLink w:val="myBulletMultilevel"/>
  </w:abstractNum>
  <w:abstractNum w:abstractNumId="35" w15:restartNumberingAfterBreak="0">
    <w:nsid w:val="6BA613E2"/>
    <w:multiLevelType w:val="hybridMultilevel"/>
    <w:tmpl w:val="31249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34CE7"/>
    <w:multiLevelType w:val="multilevel"/>
    <w:tmpl w:val="71184532"/>
    <w:numStyleLink w:val="myBulletMultilevel"/>
  </w:abstractNum>
  <w:abstractNum w:abstractNumId="37" w15:restartNumberingAfterBreak="0">
    <w:nsid w:val="73D20318"/>
    <w:multiLevelType w:val="multilevel"/>
    <w:tmpl w:val="71184532"/>
    <w:numStyleLink w:val="myBulletMultilevel"/>
  </w:abstractNum>
  <w:abstractNum w:abstractNumId="38" w15:restartNumberingAfterBreak="0">
    <w:nsid w:val="77C62957"/>
    <w:multiLevelType w:val="multilevel"/>
    <w:tmpl w:val="766EDA8A"/>
    <w:lvl w:ilvl="0">
      <w:start w:val="1"/>
      <w:numFmt w:val="decimal"/>
      <w:pStyle w:val="ListNumberT"/>
      <w:lvlText w:val="%1."/>
      <w:lvlJc w:val="left"/>
      <w:pPr>
        <w:tabs>
          <w:tab w:val="num" w:pos="369"/>
        </w:tabs>
        <w:ind w:left="340" w:hanging="340"/>
      </w:pPr>
      <w:rPr>
        <w:rFonts w:ascii="Tahoma" w:hAnsi="Tahoma" w:hint="default"/>
        <w:sz w:val="16"/>
      </w:rPr>
    </w:lvl>
    <w:lvl w:ilvl="1">
      <w:start w:val="1"/>
      <w:numFmt w:val="decimal"/>
      <w:lvlText w:val="%1.%2"/>
      <w:lvlJc w:val="left"/>
      <w:pPr>
        <w:tabs>
          <w:tab w:val="num" w:pos="340"/>
        </w:tabs>
        <w:ind w:left="340" w:hanging="340"/>
      </w:pPr>
      <w:rPr>
        <w:rFonts w:ascii="Tahoma" w:hAnsi="Tahoma" w:hint="default"/>
        <w:sz w:val="16"/>
      </w:rPr>
    </w:lvl>
    <w:lvl w:ilvl="2">
      <w:start w:val="1"/>
      <w:numFmt w:val="lowerLetter"/>
      <w:lvlText w:val="%3)"/>
      <w:lvlJc w:val="left"/>
      <w:pPr>
        <w:tabs>
          <w:tab w:val="num" w:pos="340"/>
        </w:tabs>
        <w:ind w:left="340" w:hanging="340"/>
      </w:pPr>
      <w:rPr>
        <w:rFonts w:ascii="Tahoma" w:hAnsi="Tahoma" w:hint="default"/>
        <w:sz w:val="16"/>
      </w:rPr>
    </w:lvl>
    <w:lvl w:ilvl="3">
      <w:start w:val="1"/>
      <w:numFmt w:val="bullet"/>
      <w:lvlText w:val="o"/>
      <w:lvlJc w:val="left"/>
      <w:pPr>
        <w:tabs>
          <w:tab w:val="num" w:pos="340"/>
        </w:tabs>
        <w:ind w:left="340" w:hanging="340"/>
      </w:pPr>
      <w:rPr>
        <w:rFonts w:ascii="Courier New" w:hAnsi="Courier New" w:hint="default"/>
        <w:sz w:val="16"/>
      </w:rPr>
    </w:lvl>
    <w:lvl w:ilvl="4">
      <w:start w:val="1"/>
      <w:numFmt w:val="bullet"/>
      <w:lvlText w:val=""/>
      <w:lvlJc w:val="left"/>
      <w:pPr>
        <w:tabs>
          <w:tab w:val="num" w:pos="340"/>
        </w:tabs>
        <w:ind w:left="340" w:hanging="340"/>
      </w:pPr>
      <w:rPr>
        <w:rFonts w:ascii="Symbol" w:hAnsi="Symbol" w:hint="default"/>
        <w:color w:val="C00000"/>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9"/>
  </w:num>
  <w:num w:numId="2">
    <w:abstractNumId w:val="38"/>
  </w:num>
  <w:num w:numId="3">
    <w:abstractNumId w:val="0"/>
  </w:num>
  <w:num w:numId="4">
    <w:abstractNumId w:val="16"/>
  </w:num>
  <w:num w:numId="5">
    <w:abstractNumId w:val="16"/>
  </w:num>
  <w:num w:numId="6">
    <w:abstractNumId w:val="0"/>
  </w:num>
  <w:num w:numId="7">
    <w:abstractNumId w:val="29"/>
  </w:num>
  <w:num w:numId="8">
    <w:abstractNumId w:val="16"/>
  </w:num>
  <w:num w:numId="9">
    <w:abstractNumId w:val="16"/>
  </w:num>
  <w:num w:numId="10">
    <w:abstractNumId w:val="18"/>
  </w:num>
  <w:num w:numId="11">
    <w:abstractNumId w:val="14"/>
  </w:num>
  <w:num w:numId="12">
    <w:abstractNumId w:val="13"/>
  </w:num>
  <w:num w:numId="13">
    <w:abstractNumId w:val="21"/>
  </w:num>
  <w:num w:numId="14">
    <w:abstractNumId w:val="10"/>
  </w:num>
  <w:num w:numId="15">
    <w:abstractNumId w:val="1"/>
  </w:num>
  <w:num w:numId="16">
    <w:abstractNumId w:val="26"/>
  </w:num>
  <w:num w:numId="17">
    <w:abstractNumId w:val="32"/>
  </w:num>
  <w:num w:numId="18">
    <w:abstractNumId w:val="4"/>
  </w:num>
  <w:num w:numId="19">
    <w:abstractNumId w:val="33"/>
  </w:num>
  <w:num w:numId="20">
    <w:abstractNumId w:val="9"/>
  </w:num>
  <w:num w:numId="21">
    <w:abstractNumId w:val="20"/>
  </w:num>
  <w:num w:numId="22">
    <w:abstractNumId w:val="11"/>
  </w:num>
  <w:num w:numId="23">
    <w:abstractNumId w:val="7"/>
  </w:num>
  <w:num w:numId="24">
    <w:abstractNumId w:val="3"/>
  </w:num>
  <w:num w:numId="25">
    <w:abstractNumId w:val="31"/>
  </w:num>
  <w:num w:numId="26">
    <w:abstractNumId w:val="12"/>
  </w:num>
  <w:num w:numId="27">
    <w:abstractNumId w:val="25"/>
  </w:num>
  <w:num w:numId="28">
    <w:abstractNumId w:val="37"/>
  </w:num>
  <w:num w:numId="29">
    <w:abstractNumId w:val="23"/>
  </w:num>
  <w:num w:numId="30">
    <w:abstractNumId w:val="2"/>
  </w:num>
  <w:num w:numId="31">
    <w:abstractNumId w:val="5"/>
  </w:num>
  <w:num w:numId="32">
    <w:abstractNumId w:val="27"/>
  </w:num>
  <w:num w:numId="33">
    <w:abstractNumId w:val="28"/>
  </w:num>
  <w:num w:numId="34">
    <w:abstractNumId w:val="34"/>
  </w:num>
  <w:num w:numId="35">
    <w:abstractNumId w:val="19"/>
  </w:num>
  <w:num w:numId="36">
    <w:abstractNumId w:val="30"/>
  </w:num>
  <w:num w:numId="37">
    <w:abstractNumId w:val="36"/>
  </w:num>
  <w:num w:numId="38">
    <w:abstractNumId w:val="24"/>
  </w:num>
  <w:num w:numId="39">
    <w:abstractNumId w:val="15"/>
  </w:num>
  <w:num w:numId="40">
    <w:abstractNumId w:val="17"/>
  </w:num>
  <w:num w:numId="41">
    <w:abstractNumId w:val="6"/>
  </w:num>
  <w:num w:numId="42">
    <w:abstractNumId w:val="22"/>
  </w:num>
  <w:num w:numId="43">
    <w:abstractNumId w:val="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MjM3NjQ2MbU0NDVR0lEKTi0uzszPAykwtqwFAIxRrkUtAAAA"/>
  </w:docVars>
  <w:rsids>
    <w:rsidRoot w:val="00155BB5"/>
    <w:rsid w:val="00002FA1"/>
    <w:rsid w:val="00003A7A"/>
    <w:rsid w:val="00005C62"/>
    <w:rsid w:val="00005DB1"/>
    <w:rsid w:val="00006897"/>
    <w:rsid w:val="00006910"/>
    <w:rsid w:val="0000775C"/>
    <w:rsid w:val="00007BEE"/>
    <w:rsid w:val="0001020A"/>
    <w:rsid w:val="00010A03"/>
    <w:rsid w:val="000117A7"/>
    <w:rsid w:val="000117D0"/>
    <w:rsid w:val="000119FC"/>
    <w:rsid w:val="00012D0A"/>
    <w:rsid w:val="00013270"/>
    <w:rsid w:val="00014319"/>
    <w:rsid w:val="00014671"/>
    <w:rsid w:val="00014C07"/>
    <w:rsid w:val="00015337"/>
    <w:rsid w:val="00015C6A"/>
    <w:rsid w:val="0001628D"/>
    <w:rsid w:val="00016DBF"/>
    <w:rsid w:val="00017494"/>
    <w:rsid w:val="00017C89"/>
    <w:rsid w:val="00017EF8"/>
    <w:rsid w:val="00020694"/>
    <w:rsid w:val="00020F61"/>
    <w:rsid w:val="000212E2"/>
    <w:rsid w:val="000215A7"/>
    <w:rsid w:val="00022531"/>
    <w:rsid w:val="00022781"/>
    <w:rsid w:val="00023E9E"/>
    <w:rsid w:val="00024A2B"/>
    <w:rsid w:val="0002515B"/>
    <w:rsid w:val="00025593"/>
    <w:rsid w:val="000265DD"/>
    <w:rsid w:val="00026C9F"/>
    <w:rsid w:val="00027161"/>
    <w:rsid w:val="000274CB"/>
    <w:rsid w:val="00030EB9"/>
    <w:rsid w:val="00030EF7"/>
    <w:rsid w:val="0003128C"/>
    <w:rsid w:val="000327CA"/>
    <w:rsid w:val="0003369A"/>
    <w:rsid w:val="0003382F"/>
    <w:rsid w:val="00034436"/>
    <w:rsid w:val="00035F0C"/>
    <w:rsid w:val="00036554"/>
    <w:rsid w:val="00036D3C"/>
    <w:rsid w:val="0003709E"/>
    <w:rsid w:val="00040E68"/>
    <w:rsid w:val="0004140B"/>
    <w:rsid w:val="00041780"/>
    <w:rsid w:val="00041841"/>
    <w:rsid w:val="00041B10"/>
    <w:rsid w:val="000435F2"/>
    <w:rsid w:val="00044F43"/>
    <w:rsid w:val="00050C1C"/>
    <w:rsid w:val="00050F35"/>
    <w:rsid w:val="00050FB0"/>
    <w:rsid w:val="0005146A"/>
    <w:rsid w:val="00052224"/>
    <w:rsid w:val="000529B3"/>
    <w:rsid w:val="00052E2C"/>
    <w:rsid w:val="00052F30"/>
    <w:rsid w:val="00054E1A"/>
    <w:rsid w:val="00055086"/>
    <w:rsid w:val="00055843"/>
    <w:rsid w:val="00055AF7"/>
    <w:rsid w:val="00055C4C"/>
    <w:rsid w:val="00057958"/>
    <w:rsid w:val="000606E5"/>
    <w:rsid w:val="000610A9"/>
    <w:rsid w:val="0006111F"/>
    <w:rsid w:val="000619B2"/>
    <w:rsid w:val="00061C32"/>
    <w:rsid w:val="00061F26"/>
    <w:rsid w:val="000628A2"/>
    <w:rsid w:val="000632A4"/>
    <w:rsid w:val="000635DD"/>
    <w:rsid w:val="000646EB"/>
    <w:rsid w:val="00064975"/>
    <w:rsid w:val="00065CF3"/>
    <w:rsid w:val="00065F66"/>
    <w:rsid w:val="0006668E"/>
    <w:rsid w:val="00067132"/>
    <w:rsid w:val="0006773F"/>
    <w:rsid w:val="00067C28"/>
    <w:rsid w:val="00067CFB"/>
    <w:rsid w:val="0007073C"/>
    <w:rsid w:val="0007075F"/>
    <w:rsid w:val="00072186"/>
    <w:rsid w:val="000725C4"/>
    <w:rsid w:val="00073487"/>
    <w:rsid w:val="00073C99"/>
    <w:rsid w:val="0007456A"/>
    <w:rsid w:val="00074676"/>
    <w:rsid w:val="0007597E"/>
    <w:rsid w:val="0007678F"/>
    <w:rsid w:val="00077948"/>
    <w:rsid w:val="000810E9"/>
    <w:rsid w:val="000821B4"/>
    <w:rsid w:val="00084133"/>
    <w:rsid w:val="000844E0"/>
    <w:rsid w:val="00084BE1"/>
    <w:rsid w:val="00085965"/>
    <w:rsid w:val="00085C44"/>
    <w:rsid w:val="00087A01"/>
    <w:rsid w:val="00087B53"/>
    <w:rsid w:val="00090962"/>
    <w:rsid w:val="000910E2"/>
    <w:rsid w:val="0009197F"/>
    <w:rsid w:val="00091AEF"/>
    <w:rsid w:val="00092C55"/>
    <w:rsid w:val="000937A7"/>
    <w:rsid w:val="00094595"/>
    <w:rsid w:val="00094708"/>
    <w:rsid w:val="00094747"/>
    <w:rsid w:val="00094C8D"/>
    <w:rsid w:val="000A05E6"/>
    <w:rsid w:val="000A0B25"/>
    <w:rsid w:val="000A2ABF"/>
    <w:rsid w:val="000A349C"/>
    <w:rsid w:val="000A3EB5"/>
    <w:rsid w:val="000A4259"/>
    <w:rsid w:val="000A453F"/>
    <w:rsid w:val="000A4843"/>
    <w:rsid w:val="000A5467"/>
    <w:rsid w:val="000A574A"/>
    <w:rsid w:val="000A6E12"/>
    <w:rsid w:val="000A781C"/>
    <w:rsid w:val="000A7825"/>
    <w:rsid w:val="000A7E12"/>
    <w:rsid w:val="000B0160"/>
    <w:rsid w:val="000B06A6"/>
    <w:rsid w:val="000B16D0"/>
    <w:rsid w:val="000B1AFB"/>
    <w:rsid w:val="000B1D0B"/>
    <w:rsid w:val="000B2F48"/>
    <w:rsid w:val="000B32AC"/>
    <w:rsid w:val="000B32BC"/>
    <w:rsid w:val="000B58E1"/>
    <w:rsid w:val="000B5996"/>
    <w:rsid w:val="000C0253"/>
    <w:rsid w:val="000C0425"/>
    <w:rsid w:val="000C0483"/>
    <w:rsid w:val="000C1395"/>
    <w:rsid w:val="000C1995"/>
    <w:rsid w:val="000C1E86"/>
    <w:rsid w:val="000C40F6"/>
    <w:rsid w:val="000C5628"/>
    <w:rsid w:val="000C582A"/>
    <w:rsid w:val="000C6F61"/>
    <w:rsid w:val="000C7C27"/>
    <w:rsid w:val="000C7F21"/>
    <w:rsid w:val="000D0200"/>
    <w:rsid w:val="000D162E"/>
    <w:rsid w:val="000D25CC"/>
    <w:rsid w:val="000D27CC"/>
    <w:rsid w:val="000D283B"/>
    <w:rsid w:val="000D4318"/>
    <w:rsid w:val="000D481C"/>
    <w:rsid w:val="000D4CBE"/>
    <w:rsid w:val="000D55B2"/>
    <w:rsid w:val="000D57BF"/>
    <w:rsid w:val="000D6541"/>
    <w:rsid w:val="000D6941"/>
    <w:rsid w:val="000D74B0"/>
    <w:rsid w:val="000E08DD"/>
    <w:rsid w:val="000E0927"/>
    <w:rsid w:val="000E0D01"/>
    <w:rsid w:val="000E12B3"/>
    <w:rsid w:val="000E15B4"/>
    <w:rsid w:val="000E1CFF"/>
    <w:rsid w:val="000E2F8D"/>
    <w:rsid w:val="000E38C1"/>
    <w:rsid w:val="000E4B53"/>
    <w:rsid w:val="000F5923"/>
    <w:rsid w:val="000F5C46"/>
    <w:rsid w:val="000F623F"/>
    <w:rsid w:val="000F6D4B"/>
    <w:rsid w:val="000F6DE5"/>
    <w:rsid w:val="00100566"/>
    <w:rsid w:val="001019E0"/>
    <w:rsid w:val="00101F12"/>
    <w:rsid w:val="00103699"/>
    <w:rsid w:val="001041B3"/>
    <w:rsid w:val="00104546"/>
    <w:rsid w:val="00105711"/>
    <w:rsid w:val="0010597A"/>
    <w:rsid w:val="001064DC"/>
    <w:rsid w:val="001076ED"/>
    <w:rsid w:val="00107C43"/>
    <w:rsid w:val="00107E8D"/>
    <w:rsid w:val="0011164D"/>
    <w:rsid w:val="001116C0"/>
    <w:rsid w:val="00112A92"/>
    <w:rsid w:val="00112EBE"/>
    <w:rsid w:val="0011482D"/>
    <w:rsid w:val="0011604F"/>
    <w:rsid w:val="00116BF1"/>
    <w:rsid w:val="00120D43"/>
    <w:rsid w:val="00122BF8"/>
    <w:rsid w:val="00123405"/>
    <w:rsid w:val="00123DE4"/>
    <w:rsid w:val="00123E72"/>
    <w:rsid w:val="00124D4B"/>
    <w:rsid w:val="00124E3C"/>
    <w:rsid w:val="00124F54"/>
    <w:rsid w:val="00124FDA"/>
    <w:rsid w:val="00125D7B"/>
    <w:rsid w:val="00126052"/>
    <w:rsid w:val="00126629"/>
    <w:rsid w:val="00127D01"/>
    <w:rsid w:val="0013340D"/>
    <w:rsid w:val="00134937"/>
    <w:rsid w:val="0013552C"/>
    <w:rsid w:val="001355A8"/>
    <w:rsid w:val="001359CE"/>
    <w:rsid w:val="00136AB1"/>
    <w:rsid w:val="001372D5"/>
    <w:rsid w:val="00140DF7"/>
    <w:rsid w:val="00140F1C"/>
    <w:rsid w:val="00140F4C"/>
    <w:rsid w:val="00142637"/>
    <w:rsid w:val="0014477B"/>
    <w:rsid w:val="00145E66"/>
    <w:rsid w:val="00146605"/>
    <w:rsid w:val="00146A50"/>
    <w:rsid w:val="00147AC2"/>
    <w:rsid w:val="00147CE6"/>
    <w:rsid w:val="001503A1"/>
    <w:rsid w:val="00150AB1"/>
    <w:rsid w:val="00151645"/>
    <w:rsid w:val="00153169"/>
    <w:rsid w:val="001531A7"/>
    <w:rsid w:val="001557C7"/>
    <w:rsid w:val="00155859"/>
    <w:rsid w:val="00155BB5"/>
    <w:rsid w:val="00155E95"/>
    <w:rsid w:val="00156668"/>
    <w:rsid w:val="00156778"/>
    <w:rsid w:val="00156918"/>
    <w:rsid w:val="0016115B"/>
    <w:rsid w:val="00161E7B"/>
    <w:rsid w:val="001622DB"/>
    <w:rsid w:val="001627E0"/>
    <w:rsid w:val="00162B97"/>
    <w:rsid w:val="00163F41"/>
    <w:rsid w:val="001645E2"/>
    <w:rsid w:val="0016466D"/>
    <w:rsid w:val="001661E0"/>
    <w:rsid w:val="00166554"/>
    <w:rsid w:val="00166698"/>
    <w:rsid w:val="00166AA0"/>
    <w:rsid w:val="00166E74"/>
    <w:rsid w:val="00167050"/>
    <w:rsid w:val="001712CA"/>
    <w:rsid w:val="0017571B"/>
    <w:rsid w:val="001774E1"/>
    <w:rsid w:val="00180898"/>
    <w:rsid w:val="001823D3"/>
    <w:rsid w:val="00182A29"/>
    <w:rsid w:val="00183313"/>
    <w:rsid w:val="00183FA2"/>
    <w:rsid w:val="00184BF6"/>
    <w:rsid w:val="00185A35"/>
    <w:rsid w:val="00187795"/>
    <w:rsid w:val="00187971"/>
    <w:rsid w:val="00190125"/>
    <w:rsid w:val="001920DC"/>
    <w:rsid w:val="001921B2"/>
    <w:rsid w:val="001921E9"/>
    <w:rsid w:val="00194931"/>
    <w:rsid w:val="00194E26"/>
    <w:rsid w:val="00195C69"/>
    <w:rsid w:val="00195D65"/>
    <w:rsid w:val="00195F0C"/>
    <w:rsid w:val="001969AE"/>
    <w:rsid w:val="00196F4A"/>
    <w:rsid w:val="00197938"/>
    <w:rsid w:val="001A13C0"/>
    <w:rsid w:val="001A15C5"/>
    <w:rsid w:val="001A1B9A"/>
    <w:rsid w:val="001A1F07"/>
    <w:rsid w:val="001A29A0"/>
    <w:rsid w:val="001A4340"/>
    <w:rsid w:val="001A44D7"/>
    <w:rsid w:val="001A4C14"/>
    <w:rsid w:val="001A5178"/>
    <w:rsid w:val="001A6A37"/>
    <w:rsid w:val="001B0BEA"/>
    <w:rsid w:val="001B0CD6"/>
    <w:rsid w:val="001B1032"/>
    <w:rsid w:val="001B1CE4"/>
    <w:rsid w:val="001B1EA9"/>
    <w:rsid w:val="001B37FC"/>
    <w:rsid w:val="001B51A7"/>
    <w:rsid w:val="001B776C"/>
    <w:rsid w:val="001C3314"/>
    <w:rsid w:val="001C4617"/>
    <w:rsid w:val="001C6485"/>
    <w:rsid w:val="001C7484"/>
    <w:rsid w:val="001C7B43"/>
    <w:rsid w:val="001D053A"/>
    <w:rsid w:val="001D15F5"/>
    <w:rsid w:val="001D1A0A"/>
    <w:rsid w:val="001D1D86"/>
    <w:rsid w:val="001D2D85"/>
    <w:rsid w:val="001D3840"/>
    <w:rsid w:val="001D3A55"/>
    <w:rsid w:val="001D4AE6"/>
    <w:rsid w:val="001D4BA6"/>
    <w:rsid w:val="001E01FD"/>
    <w:rsid w:val="001E046A"/>
    <w:rsid w:val="001E15C8"/>
    <w:rsid w:val="001E1F7D"/>
    <w:rsid w:val="001E2790"/>
    <w:rsid w:val="001E46B4"/>
    <w:rsid w:val="001E5069"/>
    <w:rsid w:val="001E5DF6"/>
    <w:rsid w:val="001E74BB"/>
    <w:rsid w:val="001F0697"/>
    <w:rsid w:val="001F0D1F"/>
    <w:rsid w:val="001F1236"/>
    <w:rsid w:val="001F1A50"/>
    <w:rsid w:val="001F1D77"/>
    <w:rsid w:val="001F2707"/>
    <w:rsid w:val="001F3F24"/>
    <w:rsid w:val="001F4FC3"/>
    <w:rsid w:val="001F5247"/>
    <w:rsid w:val="001F563D"/>
    <w:rsid w:val="001F727E"/>
    <w:rsid w:val="001F7943"/>
    <w:rsid w:val="001F79E3"/>
    <w:rsid w:val="002008A4"/>
    <w:rsid w:val="002019DA"/>
    <w:rsid w:val="00201A20"/>
    <w:rsid w:val="00201B8D"/>
    <w:rsid w:val="00202317"/>
    <w:rsid w:val="00202B88"/>
    <w:rsid w:val="00202CCB"/>
    <w:rsid w:val="00203415"/>
    <w:rsid w:val="00204AB0"/>
    <w:rsid w:val="00205335"/>
    <w:rsid w:val="00205C56"/>
    <w:rsid w:val="002065EA"/>
    <w:rsid w:val="002068AD"/>
    <w:rsid w:val="002072AA"/>
    <w:rsid w:val="00207766"/>
    <w:rsid w:val="002108F4"/>
    <w:rsid w:val="002111A9"/>
    <w:rsid w:val="00211DDE"/>
    <w:rsid w:val="00211EFF"/>
    <w:rsid w:val="00212F6B"/>
    <w:rsid w:val="00213788"/>
    <w:rsid w:val="00213FEB"/>
    <w:rsid w:val="002149D3"/>
    <w:rsid w:val="0021696E"/>
    <w:rsid w:val="00217679"/>
    <w:rsid w:val="002219F5"/>
    <w:rsid w:val="002225AD"/>
    <w:rsid w:val="00222D34"/>
    <w:rsid w:val="00222FD3"/>
    <w:rsid w:val="0022395E"/>
    <w:rsid w:val="00223B77"/>
    <w:rsid w:val="0022543B"/>
    <w:rsid w:val="00225FDC"/>
    <w:rsid w:val="00226023"/>
    <w:rsid w:val="00226F1C"/>
    <w:rsid w:val="00227080"/>
    <w:rsid w:val="00227141"/>
    <w:rsid w:val="00227A64"/>
    <w:rsid w:val="00227D64"/>
    <w:rsid w:val="00230FF5"/>
    <w:rsid w:val="00231CB1"/>
    <w:rsid w:val="002327E4"/>
    <w:rsid w:val="00232D59"/>
    <w:rsid w:val="00233950"/>
    <w:rsid w:val="00233F5B"/>
    <w:rsid w:val="00234158"/>
    <w:rsid w:val="00237B44"/>
    <w:rsid w:val="0024071C"/>
    <w:rsid w:val="00240F4A"/>
    <w:rsid w:val="00241277"/>
    <w:rsid w:val="00241379"/>
    <w:rsid w:val="002416C5"/>
    <w:rsid w:val="00242BD1"/>
    <w:rsid w:val="00243159"/>
    <w:rsid w:val="0024375E"/>
    <w:rsid w:val="00244908"/>
    <w:rsid w:val="00245329"/>
    <w:rsid w:val="0024537B"/>
    <w:rsid w:val="00247CC3"/>
    <w:rsid w:val="002509AF"/>
    <w:rsid w:val="00250CE8"/>
    <w:rsid w:val="002523B4"/>
    <w:rsid w:val="00252A43"/>
    <w:rsid w:val="0025489D"/>
    <w:rsid w:val="00254B15"/>
    <w:rsid w:val="00255371"/>
    <w:rsid w:val="002557F3"/>
    <w:rsid w:val="00256D76"/>
    <w:rsid w:val="00257502"/>
    <w:rsid w:val="00257DBD"/>
    <w:rsid w:val="002616D6"/>
    <w:rsid w:val="00262894"/>
    <w:rsid w:val="00263122"/>
    <w:rsid w:val="00263D86"/>
    <w:rsid w:val="002643CB"/>
    <w:rsid w:val="00264899"/>
    <w:rsid w:val="0026506F"/>
    <w:rsid w:val="00266AB6"/>
    <w:rsid w:val="002704C8"/>
    <w:rsid w:val="002705A2"/>
    <w:rsid w:val="00270B98"/>
    <w:rsid w:val="00270C15"/>
    <w:rsid w:val="00272025"/>
    <w:rsid w:val="00272153"/>
    <w:rsid w:val="0027302D"/>
    <w:rsid w:val="00273895"/>
    <w:rsid w:val="0027510E"/>
    <w:rsid w:val="00275732"/>
    <w:rsid w:val="002767EB"/>
    <w:rsid w:val="00277260"/>
    <w:rsid w:val="0027776E"/>
    <w:rsid w:val="002777B1"/>
    <w:rsid w:val="0028167E"/>
    <w:rsid w:val="0028275F"/>
    <w:rsid w:val="00282F83"/>
    <w:rsid w:val="0028334E"/>
    <w:rsid w:val="00283DBD"/>
    <w:rsid w:val="00285729"/>
    <w:rsid w:val="002858FA"/>
    <w:rsid w:val="0028650B"/>
    <w:rsid w:val="002872BC"/>
    <w:rsid w:val="002875C4"/>
    <w:rsid w:val="00287AAC"/>
    <w:rsid w:val="00293C3A"/>
    <w:rsid w:val="00293CED"/>
    <w:rsid w:val="00294D78"/>
    <w:rsid w:val="002952DB"/>
    <w:rsid w:val="00295E19"/>
    <w:rsid w:val="00295F98"/>
    <w:rsid w:val="002A04A2"/>
    <w:rsid w:val="002A23B9"/>
    <w:rsid w:val="002A3127"/>
    <w:rsid w:val="002A344C"/>
    <w:rsid w:val="002A633A"/>
    <w:rsid w:val="002A7898"/>
    <w:rsid w:val="002B092B"/>
    <w:rsid w:val="002B160C"/>
    <w:rsid w:val="002B19AA"/>
    <w:rsid w:val="002B1F5F"/>
    <w:rsid w:val="002B24E5"/>
    <w:rsid w:val="002B3F49"/>
    <w:rsid w:val="002B47F8"/>
    <w:rsid w:val="002B4A1E"/>
    <w:rsid w:val="002B4D93"/>
    <w:rsid w:val="002B5A72"/>
    <w:rsid w:val="002B64CC"/>
    <w:rsid w:val="002B6A3C"/>
    <w:rsid w:val="002B7EEC"/>
    <w:rsid w:val="002C05DC"/>
    <w:rsid w:val="002C0FC8"/>
    <w:rsid w:val="002C21F2"/>
    <w:rsid w:val="002C31CF"/>
    <w:rsid w:val="002C3385"/>
    <w:rsid w:val="002C397B"/>
    <w:rsid w:val="002C422F"/>
    <w:rsid w:val="002C4246"/>
    <w:rsid w:val="002C4961"/>
    <w:rsid w:val="002C4F21"/>
    <w:rsid w:val="002C5852"/>
    <w:rsid w:val="002C6281"/>
    <w:rsid w:val="002C6356"/>
    <w:rsid w:val="002C6C5E"/>
    <w:rsid w:val="002D13D4"/>
    <w:rsid w:val="002D38AA"/>
    <w:rsid w:val="002D43B3"/>
    <w:rsid w:val="002D43FA"/>
    <w:rsid w:val="002D4C09"/>
    <w:rsid w:val="002D5C16"/>
    <w:rsid w:val="002D664B"/>
    <w:rsid w:val="002D7532"/>
    <w:rsid w:val="002E023F"/>
    <w:rsid w:val="002E1F20"/>
    <w:rsid w:val="002E2588"/>
    <w:rsid w:val="002E27B0"/>
    <w:rsid w:val="002E31D0"/>
    <w:rsid w:val="002E3891"/>
    <w:rsid w:val="002E4985"/>
    <w:rsid w:val="002E4C17"/>
    <w:rsid w:val="002E4CDF"/>
    <w:rsid w:val="002E570F"/>
    <w:rsid w:val="002E5A6D"/>
    <w:rsid w:val="002E60C5"/>
    <w:rsid w:val="002E6E42"/>
    <w:rsid w:val="002E6F0A"/>
    <w:rsid w:val="002E6F2C"/>
    <w:rsid w:val="002E6FB1"/>
    <w:rsid w:val="002F09AF"/>
    <w:rsid w:val="002F29E7"/>
    <w:rsid w:val="002F2F96"/>
    <w:rsid w:val="002F3623"/>
    <w:rsid w:val="002F3F22"/>
    <w:rsid w:val="002F4E6A"/>
    <w:rsid w:val="002F6254"/>
    <w:rsid w:val="002F743E"/>
    <w:rsid w:val="002F78E3"/>
    <w:rsid w:val="002F7B68"/>
    <w:rsid w:val="003015EF"/>
    <w:rsid w:val="00304325"/>
    <w:rsid w:val="00304544"/>
    <w:rsid w:val="00304C87"/>
    <w:rsid w:val="00304E02"/>
    <w:rsid w:val="003051F4"/>
    <w:rsid w:val="00305B3B"/>
    <w:rsid w:val="00306EAF"/>
    <w:rsid w:val="00307058"/>
    <w:rsid w:val="00307945"/>
    <w:rsid w:val="00310956"/>
    <w:rsid w:val="00311D9E"/>
    <w:rsid w:val="0031239D"/>
    <w:rsid w:val="00312D6B"/>
    <w:rsid w:val="003138C9"/>
    <w:rsid w:val="00315452"/>
    <w:rsid w:val="00316050"/>
    <w:rsid w:val="00317E07"/>
    <w:rsid w:val="00321E34"/>
    <w:rsid w:val="003220EB"/>
    <w:rsid w:val="00322F2F"/>
    <w:rsid w:val="0032321D"/>
    <w:rsid w:val="003238FB"/>
    <w:rsid w:val="00323CBB"/>
    <w:rsid w:val="00324351"/>
    <w:rsid w:val="00324C7D"/>
    <w:rsid w:val="00324CC1"/>
    <w:rsid w:val="00325976"/>
    <w:rsid w:val="003262C2"/>
    <w:rsid w:val="00326497"/>
    <w:rsid w:val="00326B4B"/>
    <w:rsid w:val="0032769E"/>
    <w:rsid w:val="00327FE3"/>
    <w:rsid w:val="00330032"/>
    <w:rsid w:val="00330564"/>
    <w:rsid w:val="0033131F"/>
    <w:rsid w:val="003318D2"/>
    <w:rsid w:val="00331A6F"/>
    <w:rsid w:val="00331AA7"/>
    <w:rsid w:val="00331CB3"/>
    <w:rsid w:val="00332634"/>
    <w:rsid w:val="003348C7"/>
    <w:rsid w:val="00335170"/>
    <w:rsid w:val="00336E91"/>
    <w:rsid w:val="0034002E"/>
    <w:rsid w:val="00340DE4"/>
    <w:rsid w:val="003416B1"/>
    <w:rsid w:val="00341CAC"/>
    <w:rsid w:val="00342222"/>
    <w:rsid w:val="00342AAD"/>
    <w:rsid w:val="00342C98"/>
    <w:rsid w:val="003431E9"/>
    <w:rsid w:val="003433BF"/>
    <w:rsid w:val="00343A5C"/>
    <w:rsid w:val="00343BD8"/>
    <w:rsid w:val="00343DC4"/>
    <w:rsid w:val="00344585"/>
    <w:rsid w:val="0034473D"/>
    <w:rsid w:val="003448DC"/>
    <w:rsid w:val="00345159"/>
    <w:rsid w:val="003455BB"/>
    <w:rsid w:val="00345A52"/>
    <w:rsid w:val="00346402"/>
    <w:rsid w:val="00346981"/>
    <w:rsid w:val="00346E3A"/>
    <w:rsid w:val="00347DAC"/>
    <w:rsid w:val="003509E6"/>
    <w:rsid w:val="00350C32"/>
    <w:rsid w:val="00352F22"/>
    <w:rsid w:val="0035389D"/>
    <w:rsid w:val="0035468A"/>
    <w:rsid w:val="0035587A"/>
    <w:rsid w:val="00355AD8"/>
    <w:rsid w:val="00356162"/>
    <w:rsid w:val="003574D3"/>
    <w:rsid w:val="003575A7"/>
    <w:rsid w:val="00357625"/>
    <w:rsid w:val="00357C5A"/>
    <w:rsid w:val="00357EB4"/>
    <w:rsid w:val="003618DA"/>
    <w:rsid w:val="00362E0A"/>
    <w:rsid w:val="00362F5E"/>
    <w:rsid w:val="003654B4"/>
    <w:rsid w:val="0036583F"/>
    <w:rsid w:val="0036627F"/>
    <w:rsid w:val="003678E7"/>
    <w:rsid w:val="00370A10"/>
    <w:rsid w:val="00372B1F"/>
    <w:rsid w:val="003730D8"/>
    <w:rsid w:val="0037348F"/>
    <w:rsid w:val="0037364A"/>
    <w:rsid w:val="00376B32"/>
    <w:rsid w:val="00376E5E"/>
    <w:rsid w:val="0037764C"/>
    <w:rsid w:val="003778A4"/>
    <w:rsid w:val="00377F13"/>
    <w:rsid w:val="00377F1F"/>
    <w:rsid w:val="003801B3"/>
    <w:rsid w:val="00381615"/>
    <w:rsid w:val="00381A66"/>
    <w:rsid w:val="003833A9"/>
    <w:rsid w:val="00385605"/>
    <w:rsid w:val="00387AC1"/>
    <w:rsid w:val="003907C5"/>
    <w:rsid w:val="00390B15"/>
    <w:rsid w:val="003924B1"/>
    <w:rsid w:val="00392815"/>
    <w:rsid w:val="00392B82"/>
    <w:rsid w:val="00395146"/>
    <w:rsid w:val="0039550F"/>
    <w:rsid w:val="003955EA"/>
    <w:rsid w:val="00395A1E"/>
    <w:rsid w:val="00397981"/>
    <w:rsid w:val="00397E93"/>
    <w:rsid w:val="003A3034"/>
    <w:rsid w:val="003A3403"/>
    <w:rsid w:val="003A368A"/>
    <w:rsid w:val="003A39AA"/>
    <w:rsid w:val="003A4513"/>
    <w:rsid w:val="003A4682"/>
    <w:rsid w:val="003A4706"/>
    <w:rsid w:val="003A5E85"/>
    <w:rsid w:val="003A6572"/>
    <w:rsid w:val="003A66D3"/>
    <w:rsid w:val="003A6EC7"/>
    <w:rsid w:val="003B0E81"/>
    <w:rsid w:val="003B1111"/>
    <w:rsid w:val="003B1EA3"/>
    <w:rsid w:val="003B2ECA"/>
    <w:rsid w:val="003B38AA"/>
    <w:rsid w:val="003B3F21"/>
    <w:rsid w:val="003B4910"/>
    <w:rsid w:val="003B5C43"/>
    <w:rsid w:val="003B679C"/>
    <w:rsid w:val="003B75D5"/>
    <w:rsid w:val="003C0813"/>
    <w:rsid w:val="003C0BC6"/>
    <w:rsid w:val="003C0D73"/>
    <w:rsid w:val="003C1264"/>
    <w:rsid w:val="003C13CE"/>
    <w:rsid w:val="003C2A45"/>
    <w:rsid w:val="003C4F09"/>
    <w:rsid w:val="003C57DE"/>
    <w:rsid w:val="003C5F0B"/>
    <w:rsid w:val="003C667D"/>
    <w:rsid w:val="003C7840"/>
    <w:rsid w:val="003D03CC"/>
    <w:rsid w:val="003D0611"/>
    <w:rsid w:val="003D1EAA"/>
    <w:rsid w:val="003D2EBA"/>
    <w:rsid w:val="003D52D7"/>
    <w:rsid w:val="003D6A0F"/>
    <w:rsid w:val="003D71F6"/>
    <w:rsid w:val="003D7FEE"/>
    <w:rsid w:val="003E0F0D"/>
    <w:rsid w:val="003E22E8"/>
    <w:rsid w:val="003E4AD3"/>
    <w:rsid w:val="003E704A"/>
    <w:rsid w:val="003F0A67"/>
    <w:rsid w:val="003F14F3"/>
    <w:rsid w:val="003F4538"/>
    <w:rsid w:val="003F4D7E"/>
    <w:rsid w:val="003F6329"/>
    <w:rsid w:val="003F63F5"/>
    <w:rsid w:val="003F6530"/>
    <w:rsid w:val="003F76A2"/>
    <w:rsid w:val="00400967"/>
    <w:rsid w:val="004011CA"/>
    <w:rsid w:val="00401295"/>
    <w:rsid w:val="004013AD"/>
    <w:rsid w:val="004040CA"/>
    <w:rsid w:val="004040E3"/>
    <w:rsid w:val="00405FFE"/>
    <w:rsid w:val="004068C1"/>
    <w:rsid w:val="0040724C"/>
    <w:rsid w:val="00410423"/>
    <w:rsid w:val="0041049A"/>
    <w:rsid w:val="0041068E"/>
    <w:rsid w:val="00411F1F"/>
    <w:rsid w:val="004123AD"/>
    <w:rsid w:val="004141BA"/>
    <w:rsid w:val="00414A56"/>
    <w:rsid w:val="00414D72"/>
    <w:rsid w:val="00415B8E"/>
    <w:rsid w:val="00415C76"/>
    <w:rsid w:val="00416FA0"/>
    <w:rsid w:val="004175DA"/>
    <w:rsid w:val="00420102"/>
    <w:rsid w:val="004204D2"/>
    <w:rsid w:val="00420E40"/>
    <w:rsid w:val="0042256B"/>
    <w:rsid w:val="004225E1"/>
    <w:rsid w:val="00422B05"/>
    <w:rsid w:val="00422E8A"/>
    <w:rsid w:val="004237D9"/>
    <w:rsid w:val="00424340"/>
    <w:rsid w:val="00425138"/>
    <w:rsid w:val="00425F6C"/>
    <w:rsid w:val="00427300"/>
    <w:rsid w:val="0042744F"/>
    <w:rsid w:val="00430423"/>
    <w:rsid w:val="0043202A"/>
    <w:rsid w:val="00432F4D"/>
    <w:rsid w:val="00433892"/>
    <w:rsid w:val="00433912"/>
    <w:rsid w:val="004341C4"/>
    <w:rsid w:val="00434212"/>
    <w:rsid w:val="0043454D"/>
    <w:rsid w:val="0043494C"/>
    <w:rsid w:val="00435F03"/>
    <w:rsid w:val="004373C7"/>
    <w:rsid w:val="00437E62"/>
    <w:rsid w:val="00440661"/>
    <w:rsid w:val="00440D3A"/>
    <w:rsid w:val="004410BF"/>
    <w:rsid w:val="00441D44"/>
    <w:rsid w:val="00442A23"/>
    <w:rsid w:val="00442A3C"/>
    <w:rsid w:val="00443A29"/>
    <w:rsid w:val="0044437D"/>
    <w:rsid w:val="00444CC3"/>
    <w:rsid w:val="00445D44"/>
    <w:rsid w:val="0044600F"/>
    <w:rsid w:val="0044620B"/>
    <w:rsid w:val="004466ED"/>
    <w:rsid w:val="004472BF"/>
    <w:rsid w:val="00450342"/>
    <w:rsid w:val="004514C1"/>
    <w:rsid w:val="00451EF9"/>
    <w:rsid w:val="00452209"/>
    <w:rsid w:val="00452A9A"/>
    <w:rsid w:val="004535B7"/>
    <w:rsid w:val="004547F4"/>
    <w:rsid w:val="004556A8"/>
    <w:rsid w:val="00455B79"/>
    <w:rsid w:val="004565D4"/>
    <w:rsid w:val="00456786"/>
    <w:rsid w:val="00457548"/>
    <w:rsid w:val="00461307"/>
    <w:rsid w:val="00461566"/>
    <w:rsid w:val="00461868"/>
    <w:rsid w:val="00462402"/>
    <w:rsid w:val="004624AE"/>
    <w:rsid w:val="00465ACC"/>
    <w:rsid w:val="00466833"/>
    <w:rsid w:val="00466AAB"/>
    <w:rsid w:val="00472A93"/>
    <w:rsid w:val="00473707"/>
    <w:rsid w:val="00473D68"/>
    <w:rsid w:val="00480169"/>
    <w:rsid w:val="00482E9D"/>
    <w:rsid w:val="00482FB5"/>
    <w:rsid w:val="00483441"/>
    <w:rsid w:val="00483927"/>
    <w:rsid w:val="00483AD3"/>
    <w:rsid w:val="0048447A"/>
    <w:rsid w:val="004849B8"/>
    <w:rsid w:val="004854D0"/>
    <w:rsid w:val="00490ACC"/>
    <w:rsid w:val="00490BCC"/>
    <w:rsid w:val="00492049"/>
    <w:rsid w:val="004929A9"/>
    <w:rsid w:val="00493443"/>
    <w:rsid w:val="004936B1"/>
    <w:rsid w:val="00495799"/>
    <w:rsid w:val="00495C8E"/>
    <w:rsid w:val="004963AB"/>
    <w:rsid w:val="004A1391"/>
    <w:rsid w:val="004A2FF1"/>
    <w:rsid w:val="004A34A1"/>
    <w:rsid w:val="004A37ED"/>
    <w:rsid w:val="004A38A3"/>
    <w:rsid w:val="004A3CBA"/>
    <w:rsid w:val="004A51C1"/>
    <w:rsid w:val="004A5E63"/>
    <w:rsid w:val="004A66D6"/>
    <w:rsid w:val="004A755E"/>
    <w:rsid w:val="004B0A1B"/>
    <w:rsid w:val="004B0A43"/>
    <w:rsid w:val="004B11C6"/>
    <w:rsid w:val="004B122E"/>
    <w:rsid w:val="004B1DF0"/>
    <w:rsid w:val="004B25B8"/>
    <w:rsid w:val="004B2CA0"/>
    <w:rsid w:val="004B2DDD"/>
    <w:rsid w:val="004B354F"/>
    <w:rsid w:val="004B612B"/>
    <w:rsid w:val="004B6831"/>
    <w:rsid w:val="004B6F23"/>
    <w:rsid w:val="004B7279"/>
    <w:rsid w:val="004C0A01"/>
    <w:rsid w:val="004C0DFA"/>
    <w:rsid w:val="004C2381"/>
    <w:rsid w:val="004C2669"/>
    <w:rsid w:val="004C2CD7"/>
    <w:rsid w:val="004C32D5"/>
    <w:rsid w:val="004C349F"/>
    <w:rsid w:val="004C3824"/>
    <w:rsid w:val="004C4710"/>
    <w:rsid w:val="004C489B"/>
    <w:rsid w:val="004C4B0C"/>
    <w:rsid w:val="004C539B"/>
    <w:rsid w:val="004C58B6"/>
    <w:rsid w:val="004C5E31"/>
    <w:rsid w:val="004C608A"/>
    <w:rsid w:val="004C623C"/>
    <w:rsid w:val="004C7289"/>
    <w:rsid w:val="004D092B"/>
    <w:rsid w:val="004D1900"/>
    <w:rsid w:val="004D1ACA"/>
    <w:rsid w:val="004D1C88"/>
    <w:rsid w:val="004D1E06"/>
    <w:rsid w:val="004D3EC5"/>
    <w:rsid w:val="004D3F4D"/>
    <w:rsid w:val="004D443C"/>
    <w:rsid w:val="004D4B81"/>
    <w:rsid w:val="004D533D"/>
    <w:rsid w:val="004D566F"/>
    <w:rsid w:val="004D5CA0"/>
    <w:rsid w:val="004D6231"/>
    <w:rsid w:val="004D7F80"/>
    <w:rsid w:val="004E074A"/>
    <w:rsid w:val="004E0960"/>
    <w:rsid w:val="004E1311"/>
    <w:rsid w:val="004E14F5"/>
    <w:rsid w:val="004E1725"/>
    <w:rsid w:val="004E1A93"/>
    <w:rsid w:val="004E1D08"/>
    <w:rsid w:val="004E42B8"/>
    <w:rsid w:val="004E495B"/>
    <w:rsid w:val="004E5E16"/>
    <w:rsid w:val="004E664E"/>
    <w:rsid w:val="004E6F4F"/>
    <w:rsid w:val="004F0874"/>
    <w:rsid w:val="004F092E"/>
    <w:rsid w:val="004F0D87"/>
    <w:rsid w:val="004F3513"/>
    <w:rsid w:val="004F4DB1"/>
    <w:rsid w:val="004F629D"/>
    <w:rsid w:val="004F6690"/>
    <w:rsid w:val="004F69BE"/>
    <w:rsid w:val="005011EB"/>
    <w:rsid w:val="0050361F"/>
    <w:rsid w:val="005047A1"/>
    <w:rsid w:val="005053DD"/>
    <w:rsid w:val="00507A5D"/>
    <w:rsid w:val="00512953"/>
    <w:rsid w:val="005130B0"/>
    <w:rsid w:val="00513254"/>
    <w:rsid w:val="005134AD"/>
    <w:rsid w:val="005134C5"/>
    <w:rsid w:val="00514091"/>
    <w:rsid w:val="0051602F"/>
    <w:rsid w:val="00516DE2"/>
    <w:rsid w:val="00517809"/>
    <w:rsid w:val="00517A38"/>
    <w:rsid w:val="005200DA"/>
    <w:rsid w:val="00520A42"/>
    <w:rsid w:val="00520E16"/>
    <w:rsid w:val="0052239C"/>
    <w:rsid w:val="005228F4"/>
    <w:rsid w:val="00524AD1"/>
    <w:rsid w:val="00525287"/>
    <w:rsid w:val="005278B3"/>
    <w:rsid w:val="005300F7"/>
    <w:rsid w:val="0053201C"/>
    <w:rsid w:val="0053259A"/>
    <w:rsid w:val="00532E9C"/>
    <w:rsid w:val="005331EB"/>
    <w:rsid w:val="00533296"/>
    <w:rsid w:val="005332C9"/>
    <w:rsid w:val="00533BF1"/>
    <w:rsid w:val="005345D7"/>
    <w:rsid w:val="00535E81"/>
    <w:rsid w:val="005362EF"/>
    <w:rsid w:val="00536F75"/>
    <w:rsid w:val="005403EE"/>
    <w:rsid w:val="0054063C"/>
    <w:rsid w:val="00541128"/>
    <w:rsid w:val="00541EEB"/>
    <w:rsid w:val="00542396"/>
    <w:rsid w:val="00542A8C"/>
    <w:rsid w:val="0054474F"/>
    <w:rsid w:val="005452FE"/>
    <w:rsid w:val="00545469"/>
    <w:rsid w:val="005454A3"/>
    <w:rsid w:val="00545F04"/>
    <w:rsid w:val="005471A2"/>
    <w:rsid w:val="00547796"/>
    <w:rsid w:val="00547886"/>
    <w:rsid w:val="00550245"/>
    <w:rsid w:val="00550A35"/>
    <w:rsid w:val="00551BDC"/>
    <w:rsid w:val="00551E81"/>
    <w:rsid w:val="00554E34"/>
    <w:rsid w:val="00555354"/>
    <w:rsid w:val="00555D7E"/>
    <w:rsid w:val="005561F1"/>
    <w:rsid w:val="0055627C"/>
    <w:rsid w:val="00557257"/>
    <w:rsid w:val="00561B5B"/>
    <w:rsid w:val="0056242E"/>
    <w:rsid w:val="0056250C"/>
    <w:rsid w:val="005630DC"/>
    <w:rsid w:val="005631D5"/>
    <w:rsid w:val="00563680"/>
    <w:rsid w:val="005644D4"/>
    <w:rsid w:val="0056564B"/>
    <w:rsid w:val="00565ABA"/>
    <w:rsid w:val="005661EB"/>
    <w:rsid w:val="00570D61"/>
    <w:rsid w:val="005711FE"/>
    <w:rsid w:val="005716CE"/>
    <w:rsid w:val="005735EE"/>
    <w:rsid w:val="00573DA7"/>
    <w:rsid w:val="005749E1"/>
    <w:rsid w:val="005769D4"/>
    <w:rsid w:val="00576CDE"/>
    <w:rsid w:val="00576E0A"/>
    <w:rsid w:val="00576F71"/>
    <w:rsid w:val="005771BD"/>
    <w:rsid w:val="00577EB3"/>
    <w:rsid w:val="00580225"/>
    <w:rsid w:val="0058109A"/>
    <w:rsid w:val="00583F16"/>
    <w:rsid w:val="0058400B"/>
    <w:rsid w:val="005857FA"/>
    <w:rsid w:val="00585F7F"/>
    <w:rsid w:val="00586C7C"/>
    <w:rsid w:val="005904DA"/>
    <w:rsid w:val="005908D7"/>
    <w:rsid w:val="00591941"/>
    <w:rsid w:val="00592A19"/>
    <w:rsid w:val="00592AE1"/>
    <w:rsid w:val="00594237"/>
    <w:rsid w:val="005950B3"/>
    <w:rsid w:val="00596D3F"/>
    <w:rsid w:val="00597B9D"/>
    <w:rsid w:val="00597BBD"/>
    <w:rsid w:val="00597F81"/>
    <w:rsid w:val="005A0AFF"/>
    <w:rsid w:val="005A0B29"/>
    <w:rsid w:val="005A1518"/>
    <w:rsid w:val="005A20FE"/>
    <w:rsid w:val="005A2846"/>
    <w:rsid w:val="005A3C43"/>
    <w:rsid w:val="005A4DE1"/>
    <w:rsid w:val="005A5382"/>
    <w:rsid w:val="005A5784"/>
    <w:rsid w:val="005A693E"/>
    <w:rsid w:val="005B139F"/>
    <w:rsid w:val="005B23FB"/>
    <w:rsid w:val="005B2A74"/>
    <w:rsid w:val="005B2FC2"/>
    <w:rsid w:val="005B346F"/>
    <w:rsid w:val="005B38A3"/>
    <w:rsid w:val="005B4550"/>
    <w:rsid w:val="005B45E4"/>
    <w:rsid w:val="005B739B"/>
    <w:rsid w:val="005B7E59"/>
    <w:rsid w:val="005C00B6"/>
    <w:rsid w:val="005C022E"/>
    <w:rsid w:val="005C0B30"/>
    <w:rsid w:val="005C0F54"/>
    <w:rsid w:val="005C1D21"/>
    <w:rsid w:val="005C2F33"/>
    <w:rsid w:val="005C45D0"/>
    <w:rsid w:val="005C479B"/>
    <w:rsid w:val="005C5B46"/>
    <w:rsid w:val="005C7342"/>
    <w:rsid w:val="005D048B"/>
    <w:rsid w:val="005D0D26"/>
    <w:rsid w:val="005D25B1"/>
    <w:rsid w:val="005D2E20"/>
    <w:rsid w:val="005D41AE"/>
    <w:rsid w:val="005D5523"/>
    <w:rsid w:val="005D5D06"/>
    <w:rsid w:val="005D60FD"/>
    <w:rsid w:val="005D6117"/>
    <w:rsid w:val="005D686C"/>
    <w:rsid w:val="005D748D"/>
    <w:rsid w:val="005D79A6"/>
    <w:rsid w:val="005D7F9F"/>
    <w:rsid w:val="005E2D95"/>
    <w:rsid w:val="005E386E"/>
    <w:rsid w:val="005E3876"/>
    <w:rsid w:val="005E3C2B"/>
    <w:rsid w:val="005E560C"/>
    <w:rsid w:val="005E6089"/>
    <w:rsid w:val="005E72A4"/>
    <w:rsid w:val="005E74D7"/>
    <w:rsid w:val="005E79E5"/>
    <w:rsid w:val="005F0054"/>
    <w:rsid w:val="005F1A18"/>
    <w:rsid w:val="005F1BCF"/>
    <w:rsid w:val="005F226E"/>
    <w:rsid w:val="005F28B4"/>
    <w:rsid w:val="005F2E87"/>
    <w:rsid w:val="005F3161"/>
    <w:rsid w:val="005F434E"/>
    <w:rsid w:val="005F49FB"/>
    <w:rsid w:val="005F717B"/>
    <w:rsid w:val="00600458"/>
    <w:rsid w:val="00600D41"/>
    <w:rsid w:val="00601B74"/>
    <w:rsid w:val="00603CDC"/>
    <w:rsid w:val="006053A9"/>
    <w:rsid w:val="0060547A"/>
    <w:rsid w:val="0060589C"/>
    <w:rsid w:val="0060786B"/>
    <w:rsid w:val="006111F2"/>
    <w:rsid w:val="006112D2"/>
    <w:rsid w:val="006126BA"/>
    <w:rsid w:val="00613610"/>
    <w:rsid w:val="00613C85"/>
    <w:rsid w:val="00613FBF"/>
    <w:rsid w:val="006151E0"/>
    <w:rsid w:val="00615BF8"/>
    <w:rsid w:val="00617474"/>
    <w:rsid w:val="00617AB1"/>
    <w:rsid w:val="00620198"/>
    <w:rsid w:val="00620B6D"/>
    <w:rsid w:val="006211E6"/>
    <w:rsid w:val="00622345"/>
    <w:rsid w:val="006224A3"/>
    <w:rsid w:val="00622B5C"/>
    <w:rsid w:val="00622E2C"/>
    <w:rsid w:val="00623073"/>
    <w:rsid w:val="0062316E"/>
    <w:rsid w:val="0062376D"/>
    <w:rsid w:val="00625ECB"/>
    <w:rsid w:val="006262B5"/>
    <w:rsid w:val="006267F7"/>
    <w:rsid w:val="00627167"/>
    <w:rsid w:val="00627C2A"/>
    <w:rsid w:val="006305EF"/>
    <w:rsid w:val="00630656"/>
    <w:rsid w:val="0063174C"/>
    <w:rsid w:val="00631E3A"/>
    <w:rsid w:val="00632BD2"/>
    <w:rsid w:val="006331D8"/>
    <w:rsid w:val="0063423A"/>
    <w:rsid w:val="00634245"/>
    <w:rsid w:val="00634502"/>
    <w:rsid w:val="00634ABA"/>
    <w:rsid w:val="006350BA"/>
    <w:rsid w:val="00635B6F"/>
    <w:rsid w:val="0063615F"/>
    <w:rsid w:val="0063703A"/>
    <w:rsid w:val="00637B2B"/>
    <w:rsid w:val="00637CED"/>
    <w:rsid w:val="00637FD5"/>
    <w:rsid w:val="0064195E"/>
    <w:rsid w:val="00641C11"/>
    <w:rsid w:val="0064241C"/>
    <w:rsid w:val="00644696"/>
    <w:rsid w:val="00644986"/>
    <w:rsid w:val="00645278"/>
    <w:rsid w:val="0064543A"/>
    <w:rsid w:val="00650263"/>
    <w:rsid w:val="00650AB5"/>
    <w:rsid w:val="00650D64"/>
    <w:rsid w:val="0065168A"/>
    <w:rsid w:val="00652C75"/>
    <w:rsid w:val="00654865"/>
    <w:rsid w:val="00655B9B"/>
    <w:rsid w:val="0065604B"/>
    <w:rsid w:val="0065721C"/>
    <w:rsid w:val="006578E3"/>
    <w:rsid w:val="00657B3A"/>
    <w:rsid w:val="00660F0C"/>
    <w:rsid w:val="00660F10"/>
    <w:rsid w:val="006616B7"/>
    <w:rsid w:val="00661DA7"/>
    <w:rsid w:val="00662CE7"/>
    <w:rsid w:val="006633EB"/>
    <w:rsid w:val="00664416"/>
    <w:rsid w:val="00665E77"/>
    <w:rsid w:val="006664BF"/>
    <w:rsid w:val="0066668E"/>
    <w:rsid w:val="00666CC2"/>
    <w:rsid w:val="00667763"/>
    <w:rsid w:val="00670BAE"/>
    <w:rsid w:val="00671AB9"/>
    <w:rsid w:val="00671C3D"/>
    <w:rsid w:val="00671DE9"/>
    <w:rsid w:val="006721C9"/>
    <w:rsid w:val="00673AC0"/>
    <w:rsid w:val="00674096"/>
    <w:rsid w:val="0067630F"/>
    <w:rsid w:val="00677B8B"/>
    <w:rsid w:val="006821CD"/>
    <w:rsid w:val="0068249E"/>
    <w:rsid w:val="00682B66"/>
    <w:rsid w:val="00684BC8"/>
    <w:rsid w:val="00685114"/>
    <w:rsid w:val="00685438"/>
    <w:rsid w:val="00685DCA"/>
    <w:rsid w:val="00686141"/>
    <w:rsid w:val="00686868"/>
    <w:rsid w:val="00686FEC"/>
    <w:rsid w:val="006873A3"/>
    <w:rsid w:val="006873D7"/>
    <w:rsid w:val="00687982"/>
    <w:rsid w:val="00687E6C"/>
    <w:rsid w:val="00690B39"/>
    <w:rsid w:val="00693AFD"/>
    <w:rsid w:val="0069648F"/>
    <w:rsid w:val="0069672D"/>
    <w:rsid w:val="00697677"/>
    <w:rsid w:val="006A0619"/>
    <w:rsid w:val="006A0B6F"/>
    <w:rsid w:val="006A16C4"/>
    <w:rsid w:val="006A21F6"/>
    <w:rsid w:val="006A2B36"/>
    <w:rsid w:val="006A2CAA"/>
    <w:rsid w:val="006A2E31"/>
    <w:rsid w:val="006A32B1"/>
    <w:rsid w:val="006A4554"/>
    <w:rsid w:val="006A45A7"/>
    <w:rsid w:val="006A6132"/>
    <w:rsid w:val="006A71BF"/>
    <w:rsid w:val="006B02F2"/>
    <w:rsid w:val="006B10F9"/>
    <w:rsid w:val="006B13D5"/>
    <w:rsid w:val="006B1656"/>
    <w:rsid w:val="006B287E"/>
    <w:rsid w:val="006B32C1"/>
    <w:rsid w:val="006B3A3E"/>
    <w:rsid w:val="006B44CF"/>
    <w:rsid w:val="006B5A91"/>
    <w:rsid w:val="006B5CBB"/>
    <w:rsid w:val="006B7062"/>
    <w:rsid w:val="006B76AF"/>
    <w:rsid w:val="006C0895"/>
    <w:rsid w:val="006C0C0A"/>
    <w:rsid w:val="006C0FE3"/>
    <w:rsid w:val="006C1307"/>
    <w:rsid w:val="006C28E8"/>
    <w:rsid w:val="006C290B"/>
    <w:rsid w:val="006C4C69"/>
    <w:rsid w:val="006C4D34"/>
    <w:rsid w:val="006C5621"/>
    <w:rsid w:val="006C5735"/>
    <w:rsid w:val="006C6910"/>
    <w:rsid w:val="006C79E4"/>
    <w:rsid w:val="006C7E9A"/>
    <w:rsid w:val="006D1E96"/>
    <w:rsid w:val="006D28D1"/>
    <w:rsid w:val="006D325E"/>
    <w:rsid w:val="006D487F"/>
    <w:rsid w:val="006D4AF1"/>
    <w:rsid w:val="006D5138"/>
    <w:rsid w:val="006D696D"/>
    <w:rsid w:val="006D74CA"/>
    <w:rsid w:val="006E0CF4"/>
    <w:rsid w:val="006E1098"/>
    <w:rsid w:val="006E137F"/>
    <w:rsid w:val="006E1F26"/>
    <w:rsid w:val="006E2D95"/>
    <w:rsid w:val="006E2E61"/>
    <w:rsid w:val="006E3471"/>
    <w:rsid w:val="006E36B7"/>
    <w:rsid w:val="006E4454"/>
    <w:rsid w:val="006E5280"/>
    <w:rsid w:val="006E6662"/>
    <w:rsid w:val="006E6DF4"/>
    <w:rsid w:val="006E7DF2"/>
    <w:rsid w:val="006F2630"/>
    <w:rsid w:val="006F4259"/>
    <w:rsid w:val="006F48B0"/>
    <w:rsid w:val="006F5952"/>
    <w:rsid w:val="006F6950"/>
    <w:rsid w:val="006F7B1F"/>
    <w:rsid w:val="00700CB2"/>
    <w:rsid w:val="00700D54"/>
    <w:rsid w:val="00701DEF"/>
    <w:rsid w:val="00702222"/>
    <w:rsid w:val="00702D1F"/>
    <w:rsid w:val="007035AC"/>
    <w:rsid w:val="00705112"/>
    <w:rsid w:val="007105B5"/>
    <w:rsid w:val="00710A01"/>
    <w:rsid w:val="007117FE"/>
    <w:rsid w:val="00712D86"/>
    <w:rsid w:val="00713719"/>
    <w:rsid w:val="00713CCA"/>
    <w:rsid w:val="00714728"/>
    <w:rsid w:val="007151F1"/>
    <w:rsid w:val="00717D37"/>
    <w:rsid w:val="0072659F"/>
    <w:rsid w:val="00727A91"/>
    <w:rsid w:val="0073033E"/>
    <w:rsid w:val="007310B2"/>
    <w:rsid w:val="007326F2"/>
    <w:rsid w:val="00733E29"/>
    <w:rsid w:val="00735BE1"/>
    <w:rsid w:val="00735C96"/>
    <w:rsid w:val="00735F13"/>
    <w:rsid w:val="00736776"/>
    <w:rsid w:val="00737545"/>
    <w:rsid w:val="0073772C"/>
    <w:rsid w:val="00737E57"/>
    <w:rsid w:val="00740C12"/>
    <w:rsid w:val="00740D31"/>
    <w:rsid w:val="00740F6C"/>
    <w:rsid w:val="00742230"/>
    <w:rsid w:val="00742869"/>
    <w:rsid w:val="00743553"/>
    <w:rsid w:val="0074543C"/>
    <w:rsid w:val="00747ED8"/>
    <w:rsid w:val="00750010"/>
    <w:rsid w:val="00750349"/>
    <w:rsid w:val="00751577"/>
    <w:rsid w:val="007517C3"/>
    <w:rsid w:val="00751DD6"/>
    <w:rsid w:val="007521E9"/>
    <w:rsid w:val="00752B03"/>
    <w:rsid w:val="007532C6"/>
    <w:rsid w:val="00754D25"/>
    <w:rsid w:val="00755119"/>
    <w:rsid w:val="00755BDC"/>
    <w:rsid w:val="00755C08"/>
    <w:rsid w:val="00756AED"/>
    <w:rsid w:val="00760C0D"/>
    <w:rsid w:val="007623B5"/>
    <w:rsid w:val="00762688"/>
    <w:rsid w:val="0076310F"/>
    <w:rsid w:val="00763226"/>
    <w:rsid w:val="00763B31"/>
    <w:rsid w:val="007640DC"/>
    <w:rsid w:val="007642B8"/>
    <w:rsid w:val="00765910"/>
    <w:rsid w:val="00765E2D"/>
    <w:rsid w:val="00767160"/>
    <w:rsid w:val="00767658"/>
    <w:rsid w:val="00767835"/>
    <w:rsid w:val="00767C8E"/>
    <w:rsid w:val="00770036"/>
    <w:rsid w:val="00770119"/>
    <w:rsid w:val="0077039A"/>
    <w:rsid w:val="0077056D"/>
    <w:rsid w:val="007706D7"/>
    <w:rsid w:val="00770B05"/>
    <w:rsid w:val="00772B0F"/>
    <w:rsid w:val="0077351F"/>
    <w:rsid w:val="007742D1"/>
    <w:rsid w:val="007768C5"/>
    <w:rsid w:val="00777BCF"/>
    <w:rsid w:val="00781B5D"/>
    <w:rsid w:val="0078292F"/>
    <w:rsid w:val="00782D64"/>
    <w:rsid w:val="00783717"/>
    <w:rsid w:val="00783A8B"/>
    <w:rsid w:val="00784559"/>
    <w:rsid w:val="00784DE2"/>
    <w:rsid w:val="0078537E"/>
    <w:rsid w:val="007868E8"/>
    <w:rsid w:val="00787537"/>
    <w:rsid w:val="00791312"/>
    <w:rsid w:val="00791955"/>
    <w:rsid w:val="0079205E"/>
    <w:rsid w:val="00793435"/>
    <w:rsid w:val="00793815"/>
    <w:rsid w:val="007951D3"/>
    <w:rsid w:val="0079667D"/>
    <w:rsid w:val="00796D60"/>
    <w:rsid w:val="00797188"/>
    <w:rsid w:val="007978FA"/>
    <w:rsid w:val="007A3EBA"/>
    <w:rsid w:val="007A47C8"/>
    <w:rsid w:val="007A6970"/>
    <w:rsid w:val="007A6F26"/>
    <w:rsid w:val="007B0234"/>
    <w:rsid w:val="007B02A8"/>
    <w:rsid w:val="007B060D"/>
    <w:rsid w:val="007B16AC"/>
    <w:rsid w:val="007B19E3"/>
    <w:rsid w:val="007B1CB2"/>
    <w:rsid w:val="007B31D1"/>
    <w:rsid w:val="007B3BA7"/>
    <w:rsid w:val="007B5247"/>
    <w:rsid w:val="007B5F8C"/>
    <w:rsid w:val="007B7EF3"/>
    <w:rsid w:val="007C001A"/>
    <w:rsid w:val="007C09EF"/>
    <w:rsid w:val="007C0D0D"/>
    <w:rsid w:val="007C22A5"/>
    <w:rsid w:val="007C29D5"/>
    <w:rsid w:val="007C3860"/>
    <w:rsid w:val="007C3A59"/>
    <w:rsid w:val="007C5933"/>
    <w:rsid w:val="007C5A1B"/>
    <w:rsid w:val="007C5D97"/>
    <w:rsid w:val="007C5E5E"/>
    <w:rsid w:val="007C6F0E"/>
    <w:rsid w:val="007C78CD"/>
    <w:rsid w:val="007D00A2"/>
    <w:rsid w:val="007D0ADF"/>
    <w:rsid w:val="007D17F9"/>
    <w:rsid w:val="007D3464"/>
    <w:rsid w:val="007D3FE3"/>
    <w:rsid w:val="007D4EF4"/>
    <w:rsid w:val="007D5AA7"/>
    <w:rsid w:val="007D5E34"/>
    <w:rsid w:val="007D7955"/>
    <w:rsid w:val="007D7D3B"/>
    <w:rsid w:val="007E0FC5"/>
    <w:rsid w:val="007E264A"/>
    <w:rsid w:val="007E3361"/>
    <w:rsid w:val="007E44D7"/>
    <w:rsid w:val="007E4EC0"/>
    <w:rsid w:val="007E4F61"/>
    <w:rsid w:val="007E5FAB"/>
    <w:rsid w:val="007F104A"/>
    <w:rsid w:val="007F1D93"/>
    <w:rsid w:val="007F31E1"/>
    <w:rsid w:val="007F371A"/>
    <w:rsid w:val="007F53B9"/>
    <w:rsid w:val="007F6868"/>
    <w:rsid w:val="007F7496"/>
    <w:rsid w:val="007F7DF8"/>
    <w:rsid w:val="008005C7"/>
    <w:rsid w:val="0080077C"/>
    <w:rsid w:val="00801A2B"/>
    <w:rsid w:val="00802D99"/>
    <w:rsid w:val="00802E1A"/>
    <w:rsid w:val="008030D3"/>
    <w:rsid w:val="0080379A"/>
    <w:rsid w:val="008039DD"/>
    <w:rsid w:val="00803C7D"/>
    <w:rsid w:val="0080436F"/>
    <w:rsid w:val="008044A6"/>
    <w:rsid w:val="00804E6A"/>
    <w:rsid w:val="00805D93"/>
    <w:rsid w:val="00805E93"/>
    <w:rsid w:val="008068F6"/>
    <w:rsid w:val="00806BF5"/>
    <w:rsid w:val="00806BFE"/>
    <w:rsid w:val="008072CC"/>
    <w:rsid w:val="00810114"/>
    <w:rsid w:val="008105BB"/>
    <w:rsid w:val="00811D49"/>
    <w:rsid w:val="00813591"/>
    <w:rsid w:val="008135C2"/>
    <w:rsid w:val="00813A5F"/>
    <w:rsid w:val="008142AD"/>
    <w:rsid w:val="008155DB"/>
    <w:rsid w:val="00815757"/>
    <w:rsid w:val="008160C1"/>
    <w:rsid w:val="00816173"/>
    <w:rsid w:val="00816584"/>
    <w:rsid w:val="00817D07"/>
    <w:rsid w:val="00821A5C"/>
    <w:rsid w:val="00821C89"/>
    <w:rsid w:val="00821D85"/>
    <w:rsid w:val="00821F99"/>
    <w:rsid w:val="008227DD"/>
    <w:rsid w:val="00822CC3"/>
    <w:rsid w:val="0082358B"/>
    <w:rsid w:val="008240DF"/>
    <w:rsid w:val="008263D1"/>
    <w:rsid w:val="00826E72"/>
    <w:rsid w:val="00826EA1"/>
    <w:rsid w:val="0083069C"/>
    <w:rsid w:val="008329E6"/>
    <w:rsid w:val="008342DE"/>
    <w:rsid w:val="008351B7"/>
    <w:rsid w:val="00835CC3"/>
    <w:rsid w:val="00836352"/>
    <w:rsid w:val="008403B0"/>
    <w:rsid w:val="00841C6F"/>
    <w:rsid w:val="00841D18"/>
    <w:rsid w:val="00841DB2"/>
    <w:rsid w:val="00841E78"/>
    <w:rsid w:val="0084263D"/>
    <w:rsid w:val="008433AD"/>
    <w:rsid w:val="0084453C"/>
    <w:rsid w:val="0084542C"/>
    <w:rsid w:val="00845479"/>
    <w:rsid w:val="00847D45"/>
    <w:rsid w:val="008520A3"/>
    <w:rsid w:val="00852E4C"/>
    <w:rsid w:val="00853C87"/>
    <w:rsid w:val="00855962"/>
    <w:rsid w:val="00855D9B"/>
    <w:rsid w:val="008560F9"/>
    <w:rsid w:val="00856402"/>
    <w:rsid w:val="00856A36"/>
    <w:rsid w:val="00856CD0"/>
    <w:rsid w:val="00856D74"/>
    <w:rsid w:val="00857657"/>
    <w:rsid w:val="008578FE"/>
    <w:rsid w:val="008613BC"/>
    <w:rsid w:val="00861F2A"/>
    <w:rsid w:val="0086245C"/>
    <w:rsid w:val="0086642C"/>
    <w:rsid w:val="00866A55"/>
    <w:rsid w:val="00867604"/>
    <w:rsid w:val="00871B16"/>
    <w:rsid w:val="00873BAF"/>
    <w:rsid w:val="00873FEE"/>
    <w:rsid w:val="00874066"/>
    <w:rsid w:val="008747AF"/>
    <w:rsid w:val="00875D93"/>
    <w:rsid w:val="00877560"/>
    <w:rsid w:val="00880BFC"/>
    <w:rsid w:val="00880FC8"/>
    <w:rsid w:val="00880FF7"/>
    <w:rsid w:val="008814CF"/>
    <w:rsid w:val="00882A55"/>
    <w:rsid w:val="00882F87"/>
    <w:rsid w:val="0088641D"/>
    <w:rsid w:val="00886975"/>
    <w:rsid w:val="00891A31"/>
    <w:rsid w:val="00891F37"/>
    <w:rsid w:val="0089272E"/>
    <w:rsid w:val="00892B03"/>
    <w:rsid w:val="00893266"/>
    <w:rsid w:val="008934A7"/>
    <w:rsid w:val="0089363F"/>
    <w:rsid w:val="00893ACD"/>
    <w:rsid w:val="00893F92"/>
    <w:rsid w:val="00895B64"/>
    <w:rsid w:val="0089655C"/>
    <w:rsid w:val="008A229C"/>
    <w:rsid w:val="008A31C8"/>
    <w:rsid w:val="008A360F"/>
    <w:rsid w:val="008A3FE6"/>
    <w:rsid w:val="008A4B98"/>
    <w:rsid w:val="008A4F52"/>
    <w:rsid w:val="008A5E0B"/>
    <w:rsid w:val="008A6323"/>
    <w:rsid w:val="008A638B"/>
    <w:rsid w:val="008A7231"/>
    <w:rsid w:val="008A7C56"/>
    <w:rsid w:val="008B05FA"/>
    <w:rsid w:val="008B0A84"/>
    <w:rsid w:val="008B1377"/>
    <w:rsid w:val="008B1ADC"/>
    <w:rsid w:val="008B2FC7"/>
    <w:rsid w:val="008B3312"/>
    <w:rsid w:val="008B4B8B"/>
    <w:rsid w:val="008B56FC"/>
    <w:rsid w:val="008B67BD"/>
    <w:rsid w:val="008B6A42"/>
    <w:rsid w:val="008B727D"/>
    <w:rsid w:val="008B76C1"/>
    <w:rsid w:val="008C104A"/>
    <w:rsid w:val="008C209E"/>
    <w:rsid w:val="008C22D7"/>
    <w:rsid w:val="008C63EC"/>
    <w:rsid w:val="008C65C7"/>
    <w:rsid w:val="008C690E"/>
    <w:rsid w:val="008C6CCC"/>
    <w:rsid w:val="008D09E2"/>
    <w:rsid w:val="008D0BB4"/>
    <w:rsid w:val="008D0EC0"/>
    <w:rsid w:val="008D19D2"/>
    <w:rsid w:val="008D341B"/>
    <w:rsid w:val="008D372F"/>
    <w:rsid w:val="008D4AE3"/>
    <w:rsid w:val="008D4BEF"/>
    <w:rsid w:val="008D57A1"/>
    <w:rsid w:val="008D73DD"/>
    <w:rsid w:val="008D79C5"/>
    <w:rsid w:val="008D7ACB"/>
    <w:rsid w:val="008E0135"/>
    <w:rsid w:val="008E06C9"/>
    <w:rsid w:val="008E07ED"/>
    <w:rsid w:val="008E19CB"/>
    <w:rsid w:val="008E1B76"/>
    <w:rsid w:val="008E2104"/>
    <w:rsid w:val="008E253A"/>
    <w:rsid w:val="008E36CB"/>
    <w:rsid w:val="008E52DA"/>
    <w:rsid w:val="008E52E3"/>
    <w:rsid w:val="008E534F"/>
    <w:rsid w:val="008E55FC"/>
    <w:rsid w:val="008E5F4A"/>
    <w:rsid w:val="008E6D08"/>
    <w:rsid w:val="008E75C0"/>
    <w:rsid w:val="008E7DF7"/>
    <w:rsid w:val="008F0FC9"/>
    <w:rsid w:val="008F18B5"/>
    <w:rsid w:val="008F2655"/>
    <w:rsid w:val="008F2A18"/>
    <w:rsid w:val="008F35CD"/>
    <w:rsid w:val="008F3D50"/>
    <w:rsid w:val="008F3E31"/>
    <w:rsid w:val="008F428D"/>
    <w:rsid w:val="008F4BFD"/>
    <w:rsid w:val="008F4E7A"/>
    <w:rsid w:val="008F6299"/>
    <w:rsid w:val="008F74E1"/>
    <w:rsid w:val="008F78C2"/>
    <w:rsid w:val="00900206"/>
    <w:rsid w:val="00902644"/>
    <w:rsid w:val="00903168"/>
    <w:rsid w:val="00903442"/>
    <w:rsid w:val="0090494C"/>
    <w:rsid w:val="00904BE2"/>
    <w:rsid w:val="0090500D"/>
    <w:rsid w:val="00905630"/>
    <w:rsid w:val="00906BD2"/>
    <w:rsid w:val="009070E3"/>
    <w:rsid w:val="0090725D"/>
    <w:rsid w:val="00910279"/>
    <w:rsid w:val="00910B33"/>
    <w:rsid w:val="00911713"/>
    <w:rsid w:val="00912AF7"/>
    <w:rsid w:val="00913081"/>
    <w:rsid w:val="00913929"/>
    <w:rsid w:val="00915880"/>
    <w:rsid w:val="00915BC6"/>
    <w:rsid w:val="00916053"/>
    <w:rsid w:val="00916335"/>
    <w:rsid w:val="00917D05"/>
    <w:rsid w:val="00920BFA"/>
    <w:rsid w:val="00921FA1"/>
    <w:rsid w:val="009223FC"/>
    <w:rsid w:val="00922DC5"/>
    <w:rsid w:val="00925846"/>
    <w:rsid w:val="00925C52"/>
    <w:rsid w:val="00926202"/>
    <w:rsid w:val="009272CB"/>
    <w:rsid w:val="0093035B"/>
    <w:rsid w:val="00931F39"/>
    <w:rsid w:val="00931F4C"/>
    <w:rsid w:val="00932C4F"/>
    <w:rsid w:val="00932CA6"/>
    <w:rsid w:val="0093340C"/>
    <w:rsid w:val="00933F4C"/>
    <w:rsid w:val="0093422A"/>
    <w:rsid w:val="0093465D"/>
    <w:rsid w:val="009364FD"/>
    <w:rsid w:val="009368CB"/>
    <w:rsid w:val="00936DE6"/>
    <w:rsid w:val="00937A42"/>
    <w:rsid w:val="00941398"/>
    <w:rsid w:val="009419FC"/>
    <w:rsid w:val="00942917"/>
    <w:rsid w:val="0094368D"/>
    <w:rsid w:val="009440C1"/>
    <w:rsid w:val="00944AC1"/>
    <w:rsid w:val="00944D6A"/>
    <w:rsid w:val="00945270"/>
    <w:rsid w:val="00945342"/>
    <w:rsid w:val="00945471"/>
    <w:rsid w:val="0094602A"/>
    <w:rsid w:val="00946BEB"/>
    <w:rsid w:val="00946E85"/>
    <w:rsid w:val="009472C5"/>
    <w:rsid w:val="009475FD"/>
    <w:rsid w:val="0095015C"/>
    <w:rsid w:val="009511F7"/>
    <w:rsid w:val="00951490"/>
    <w:rsid w:val="00952395"/>
    <w:rsid w:val="00955082"/>
    <w:rsid w:val="00955A86"/>
    <w:rsid w:val="00957526"/>
    <w:rsid w:val="00957A3A"/>
    <w:rsid w:val="00957C4B"/>
    <w:rsid w:val="0096034C"/>
    <w:rsid w:val="00960460"/>
    <w:rsid w:val="00961421"/>
    <w:rsid w:val="00962399"/>
    <w:rsid w:val="0096250C"/>
    <w:rsid w:val="009626B7"/>
    <w:rsid w:val="00962E0F"/>
    <w:rsid w:val="00963477"/>
    <w:rsid w:val="009637B5"/>
    <w:rsid w:val="009641BD"/>
    <w:rsid w:val="00964DBD"/>
    <w:rsid w:val="00965891"/>
    <w:rsid w:val="00966128"/>
    <w:rsid w:val="009666EB"/>
    <w:rsid w:val="0096750B"/>
    <w:rsid w:val="0096765C"/>
    <w:rsid w:val="00972E77"/>
    <w:rsid w:val="009736B6"/>
    <w:rsid w:val="00973FA6"/>
    <w:rsid w:val="00976CB6"/>
    <w:rsid w:val="00976F26"/>
    <w:rsid w:val="00980A69"/>
    <w:rsid w:val="00981CA3"/>
    <w:rsid w:val="00984F26"/>
    <w:rsid w:val="0098529D"/>
    <w:rsid w:val="009856E7"/>
    <w:rsid w:val="0098689F"/>
    <w:rsid w:val="00986A11"/>
    <w:rsid w:val="00986B8C"/>
    <w:rsid w:val="00987821"/>
    <w:rsid w:val="009900D8"/>
    <w:rsid w:val="0099094E"/>
    <w:rsid w:val="00990B4E"/>
    <w:rsid w:val="00993627"/>
    <w:rsid w:val="009945D6"/>
    <w:rsid w:val="00994F42"/>
    <w:rsid w:val="0099547E"/>
    <w:rsid w:val="009969A0"/>
    <w:rsid w:val="00996B41"/>
    <w:rsid w:val="00997392"/>
    <w:rsid w:val="009A015B"/>
    <w:rsid w:val="009A058B"/>
    <w:rsid w:val="009A0E6C"/>
    <w:rsid w:val="009A2697"/>
    <w:rsid w:val="009A3382"/>
    <w:rsid w:val="009A35BF"/>
    <w:rsid w:val="009A53AA"/>
    <w:rsid w:val="009A67C5"/>
    <w:rsid w:val="009A6808"/>
    <w:rsid w:val="009A710A"/>
    <w:rsid w:val="009A7228"/>
    <w:rsid w:val="009B09C3"/>
    <w:rsid w:val="009B1636"/>
    <w:rsid w:val="009B16FC"/>
    <w:rsid w:val="009B1D3D"/>
    <w:rsid w:val="009B2672"/>
    <w:rsid w:val="009B2D80"/>
    <w:rsid w:val="009B3966"/>
    <w:rsid w:val="009B4161"/>
    <w:rsid w:val="009B42BC"/>
    <w:rsid w:val="009B5724"/>
    <w:rsid w:val="009B5A76"/>
    <w:rsid w:val="009B5DCE"/>
    <w:rsid w:val="009B6AA6"/>
    <w:rsid w:val="009B6F37"/>
    <w:rsid w:val="009B6F46"/>
    <w:rsid w:val="009B76A8"/>
    <w:rsid w:val="009B7820"/>
    <w:rsid w:val="009C0BEA"/>
    <w:rsid w:val="009C1220"/>
    <w:rsid w:val="009C13AD"/>
    <w:rsid w:val="009C5211"/>
    <w:rsid w:val="009C5465"/>
    <w:rsid w:val="009C56A5"/>
    <w:rsid w:val="009C5CF3"/>
    <w:rsid w:val="009C5EC7"/>
    <w:rsid w:val="009C6F8B"/>
    <w:rsid w:val="009C7207"/>
    <w:rsid w:val="009D01FF"/>
    <w:rsid w:val="009D0C9F"/>
    <w:rsid w:val="009D454D"/>
    <w:rsid w:val="009D46B7"/>
    <w:rsid w:val="009D51DC"/>
    <w:rsid w:val="009D5757"/>
    <w:rsid w:val="009D58BD"/>
    <w:rsid w:val="009D60AA"/>
    <w:rsid w:val="009D64D2"/>
    <w:rsid w:val="009D6973"/>
    <w:rsid w:val="009E0CDC"/>
    <w:rsid w:val="009E12B5"/>
    <w:rsid w:val="009E14F7"/>
    <w:rsid w:val="009E16AC"/>
    <w:rsid w:val="009E16EC"/>
    <w:rsid w:val="009E2B00"/>
    <w:rsid w:val="009E374A"/>
    <w:rsid w:val="009E41B6"/>
    <w:rsid w:val="009E50AD"/>
    <w:rsid w:val="009E55D5"/>
    <w:rsid w:val="009E56A8"/>
    <w:rsid w:val="009E6F5C"/>
    <w:rsid w:val="009E7483"/>
    <w:rsid w:val="009E7789"/>
    <w:rsid w:val="009F1DBE"/>
    <w:rsid w:val="009F20D6"/>
    <w:rsid w:val="009F3810"/>
    <w:rsid w:val="009F3D08"/>
    <w:rsid w:val="009F3D0D"/>
    <w:rsid w:val="009F3EFD"/>
    <w:rsid w:val="009F58D4"/>
    <w:rsid w:val="009F5CC9"/>
    <w:rsid w:val="009F61B9"/>
    <w:rsid w:val="009F644A"/>
    <w:rsid w:val="009F6965"/>
    <w:rsid w:val="009F6DF1"/>
    <w:rsid w:val="009F733C"/>
    <w:rsid w:val="009F73F2"/>
    <w:rsid w:val="009F7AC5"/>
    <w:rsid w:val="00A000C9"/>
    <w:rsid w:val="00A021E2"/>
    <w:rsid w:val="00A02DDA"/>
    <w:rsid w:val="00A02F83"/>
    <w:rsid w:val="00A03510"/>
    <w:rsid w:val="00A04F5B"/>
    <w:rsid w:val="00A062C1"/>
    <w:rsid w:val="00A06D04"/>
    <w:rsid w:val="00A074E8"/>
    <w:rsid w:val="00A1187F"/>
    <w:rsid w:val="00A11944"/>
    <w:rsid w:val="00A11FE5"/>
    <w:rsid w:val="00A12297"/>
    <w:rsid w:val="00A12D63"/>
    <w:rsid w:val="00A14064"/>
    <w:rsid w:val="00A14879"/>
    <w:rsid w:val="00A14F52"/>
    <w:rsid w:val="00A15091"/>
    <w:rsid w:val="00A16B92"/>
    <w:rsid w:val="00A20DC1"/>
    <w:rsid w:val="00A21286"/>
    <w:rsid w:val="00A2134F"/>
    <w:rsid w:val="00A21506"/>
    <w:rsid w:val="00A2385F"/>
    <w:rsid w:val="00A248A7"/>
    <w:rsid w:val="00A25354"/>
    <w:rsid w:val="00A255BC"/>
    <w:rsid w:val="00A25862"/>
    <w:rsid w:val="00A25A6A"/>
    <w:rsid w:val="00A2601B"/>
    <w:rsid w:val="00A261EC"/>
    <w:rsid w:val="00A27C3E"/>
    <w:rsid w:val="00A27FC8"/>
    <w:rsid w:val="00A309AF"/>
    <w:rsid w:val="00A32099"/>
    <w:rsid w:val="00A32271"/>
    <w:rsid w:val="00A323CC"/>
    <w:rsid w:val="00A324EA"/>
    <w:rsid w:val="00A32D83"/>
    <w:rsid w:val="00A32E1A"/>
    <w:rsid w:val="00A33A5D"/>
    <w:rsid w:val="00A357D8"/>
    <w:rsid w:val="00A359D2"/>
    <w:rsid w:val="00A3783B"/>
    <w:rsid w:val="00A37BE7"/>
    <w:rsid w:val="00A37EDD"/>
    <w:rsid w:val="00A404E7"/>
    <w:rsid w:val="00A40C9A"/>
    <w:rsid w:val="00A40D7C"/>
    <w:rsid w:val="00A4123F"/>
    <w:rsid w:val="00A41A81"/>
    <w:rsid w:val="00A42922"/>
    <w:rsid w:val="00A4308D"/>
    <w:rsid w:val="00A435BB"/>
    <w:rsid w:val="00A439E8"/>
    <w:rsid w:val="00A44F37"/>
    <w:rsid w:val="00A45405"/>
    <w:rsid w:val="00A46663"/>
    <w:rsid w:val="00A467EF"/>
    <w:rsid w:val="00A4687F"/>
    <w:rsid w:val="00A46883"/>
    <w:rsid w:val="00A46BAB"/>
    <w:rsid w:val="00A472E2"/>
    <w:rsid w:val="00A50171"/>
    <w:rsid w:val="00A516EF"/>
    <w:rsid w:val="00A546F9"/>
    <w:rsid w:val="00A555F1"/>
    <w:rsid w:val="00A55C3F"/>
    <w:rsid w:val="00A55DAB"/>
    <w:rsid w:val="00A562F5"/>
    <w:rsid w:val="00A56813"/>
    <w:rsid w:val="00A57E18"/>
    <w:rsid w:val="00A57F46"/>
    <w:rsid w:val="00A57FAD"/>
    <w:rsid w:val="00A60DEB"/>
    <w:rsid w:val="00A61AB5"/>
    <w:rsid w:val="00A62790"/>
    <w:rsid w:val="00A63337"/>
    <w:rsid w:val="00A65119"/>
    <w:rsid w:val="00A664D6"/>
    <w:rsid w:val="00A70A5B"/>
    <w:rsid w:val="00A71201"/>
    <w:rsid w:val="00A71575"/>
    <w:rsid w:val="00A71E06"/>
    <w:rsid w:val="00A7222B"/>
    <w:rsid w:val="00A72BCF"/>
    <w:rsid w:val="00A73C07"/>
    <w:rsid w:val="00A7509F"/>
    <w:rsid w:val="00A757BC"/>
    <w:rsid w:val="00A761B4"/>
    <w:rsid w:val="00A7641E"/>
    <w:rsid w:val="00A80055"/>
    <w:rsid w:val="00A805E4"/>
    <w:rsid w:val="00A80942"/>
    <w:rsid w:val="00A81B2E"/>
    <w:rsid w:val="00A81D09"/>
    <w:rsid w:val="00A8215B"/>
    <w:rsid w:val="00A83667"/>
    <w:rsid w:val="00A8667C"/>
    <w:rsid w:val="00A87B1F"/>
    <w:rsid w:val="00A91E80"/>
    <w:rsid w:val="00A92DD9"/>
    <w:rsid w:val="00A9304A"/>
    <w:rsid w:val="00A93611"/>
    <w:rsid w:val="00A93920"/>
    <w:rsid w:val="00A9504B"/>
    <w:rsid w:val="00A95154"/>
    <w:rsid w:val="00A9616E"/>
    <w:rsid w:val="00A96E04"/>
    <w:rsid w:val="00A970BA"/>
    <w:rsid w:val="00A970F7"/>
    <w:rsid w:val="00A9794C"/>
    <w:rsid w:val="00A97C22"/>
    <w:rsid w:val="00AA042A"/>
    <w:rsid w:val="00AA0456"/>
    <w:rsid w:val="00AA067A"/>
    <w:rsid w:val="00AA2709"/>
    <w:rsid w:val="00AA31B7"/>
    <w:rsid w:val="00AA5047"/>
    <w:rsid w:val="00AA5CA1"/>
    <w:rsid w:val="00AA5EBF"/>
    <w:rsid w:val="00AA6C68"/>
    <w:rsid w:val="00AA7401"/>
    <w:rsid w:val="00AA78DD"/>
    <w:rsid w:val="00AA7CA3"/>
    <w:rsid w:val="00AA7CE4"/>
    <w:rsid w:val="00AB11AF"/>
    <w:rsid w:val="00AB2633"/>
    <w:rsid w:val="00AB2FEB"/>
    <w:rsid w:val="00AB30B5"/>
    <w:rsid w:val="00AB3D4F"/>
    <w:rsid w:val="00AB3DD6"/>
    <w:rsid w:val="00AB466C"/>
    <w:rsid w:val="00AB47DF"/>
    <w:rsid w:val="00AB4D58"/>
    <w:rsid w:val="00AC09A7"/>
    <w:rsid w:val="00AC226B"/>
    <w:rsid w:val="00AC2715"/>
    <w:rsid w:val="00AC30F3"/>
    <w:rsid w:val="00AC48A5"/>
    <w:rsid w:val="00AC5514"/>
    <w:rsid w:val="00AC5DA2"/>
    <w:rsid w:val="00AC5F03"/>
    <w:rsid w:val="00AC624D"/>
    <w:rsid w:val="00AC7302"/>
    <w:rsid w:val="00AD0207"/>
    <w:rsid w:val="00AD2B18"/>
    <w:rsid w:val="00AD2F1E"/>
    <w:rsid w:val="00AD36C7"/>
    <w:rsid w:val="00AD3724"/>
    <w:rsid w:val="00AD455B"/>
    <w:rsid w:val="00AD7569"/>
    <w:rsid w:val="00AD7727"/>
    <w:rsid w:val="00AD77AD"/>
    <w:rsid w:val="00AE06AC"/>
    <w:rsid w:val="00AE0D2C"/>
    <w:rsid w:val="00AE1685"/>
    <w:rsid w:val="00AE17EB"/>
    <w:rsid w:val="00AE2654"/>
    <w:rsid w:val="00AE3377"/>
    <w:rsid w:val="00AE4514"/>
    <w:rsid w:val="00AE5393"/>
    <w:rsid w:val="00AE54A1"/>
    <w:rsid w:val="00AE58A8"/>
    <w:rsid w:val="00AE6BAD"/>
    <w:rsid w:val="00AE7179"/>
    <w:rsid w:val="00AE79C5"/>
    <w:rsid w:val="00AE7E15"/>
    <w:rsid w:val="00AE7FB5"/>
    <w:rsid w:val="00AF0D13"/>
    <w:rsid w:val="00AF255E"/>
    <w:rsid w:val="00AF2F56"/>
    <w:rsid w:val="00AF4922"/>
    <w:rsid w:val="00AF505E"/>
    <w:rsid w:val="00AF7C81"/>
    <w:rsid w:val="00B0007B"/>
    <w:rsid w:val="00B01278"/>
    <w:rsid w:val="00B0161D"/>
    <w:rsid w:val="00B0175E"/>
    <w:rsid w:val="00B019E2"/>
    <w:rsid w:val="00B02ED9"/>
    <w:rsid w:val="00B05A02"/>
    <w:rsid w:val="00B06339"/>
    <w:rsid w:val="00B077B5"/>
    <w:rsid w:val="00B07C16"/>
    <w:rsid w:val="00B10570"/>
    <w:rsid w:val="00B107C2"/>
    <w:rsid w:val="00B12854"/>
    <w:rsid w:val="00B142AC"/>
    <w:rsid w:val="00B144E9"/>
    <w:rsid w:val="00B14A57"/>
    <w:rsid w:val="00B15E7E"/>
    <w:rsid w:val="00B16066"/>
    <w:rsid w:val="00B16195"/>
    <w:rsid w:val="00B16C8B"/>
    <w:rsid w:val="00B17866"/>
    <w:rsid w:val="00B20C8A"/>
    <w:rsid w:val="00B21656"/>
    <w:rsid w:val="00B22681"/>
    <w:rsid w:val="00B22BA0"/>
    <w:rsid w:val="00B232BC"/>
    <w:rsid w:val="00B24067"/>
    <w:rsid w:val="00B24921"/>
    <w:rsid w:val="00B24F0C"/>
    <w:rsid w:val="00B2553B"/>
    <w:rsid w:val="00B264FE"/>
    <w:rsid w:val="00B26FE2"/>
    <w:rsid w:val="00B27529"/>
    <w:rsid w:val="00B27699"/>
    <w:rsid w:val="00B27A49"/>
    <w:rsid w:val="00B31AB3"/>
    <w:rsid w:val="00B3238F"/>
    <w:rsid w:val="00B33680"/>
    <w:rsid w:val="00B33CE1"/>
    <w:rsid w:val="00B33EC5"/>
    <w:rsid w:val="00B34E62"/>
    <w:rsid w:val="00B36B1A"/>
    <w:rsid w:val="00B36C7B"/>
    <w:rsid w:val="00B36DCD"/>
    <w:rsid w:val="00B377A8"/>
    <w:rsid w:val="00B37FA7"/>
    <w:rsid w:val="00B41436"/>
    <w:rsid w:val="00B430D5"/>
    <w:rsid w:val="00B43D84"/>
    <w:rsid w:val="00B44A90"/>
    <w:rsid w:val="00B44ABC"/>
    <w:rsid w:val="00B44D2A"/>
    <w:rsid w:val="00B50BF3"/>
    <w:rsid w:val="00B50CD6"/>
    <w:rsid w:val="00B512F5"/>
    <w:rsid w:val="00B5181F"/>
    <w:rsid w:val="00B5382C"/>
    <w:rsid w:val="00B541AD"/>
    <w:rsid w:val="00B610ED"/>
    <w:rsid w:val="00B62087"/>
    <w:rsid w:val="00B627B8"/>
    <w:rsid w:val="00B63516"/>
    <w:rsid w:val="00B63C9E"/>
    <w:rsid w:val="00B63EBB"/>
    <w:rsid w:val="00B653DC"/>
    <w:rsid w:val="00B6561B"/>
    <w:rsid w:val="00B66036"/>
    <w:rsid w:val="00B66411"/>
    <w:rsid w:val="00B668C8"/>
    <w:rsid w:val="00B6F6E9"/>
    <w:rsid w:val="00B7031F"/>
    <w:rsid w:val="00B760A9"/>
    <w:rsid w:val="00B76243"/>
    <w:rsid w:val="00B769AE"/>
    <w:rsid w:val="00B769F5"/>
    <w:rsid w:val="00B76B62"/>
    <w:rsid w:val="00B76F3B"/>
    <w:rsid w:val="00B77D82"/>
    <w:rsid w:val="00B77F27"/>
    <w:rsid w:val="00B8005B"/>
    <w:rsid w:val="00B80289"/>
    <w:rsid w:val="00B81412"/>
    <w:rsid w:val="00B82329"/>
    <w:rsid w:val="00B829D6"/>
    <w:rsid w:val="00B82D6A"/>
    <w:rsid w:val="00B83349"/>
    <w:rsid w:val="00B836B7"/>
    <w:rsid w:val="00B84009"/>
    <w:rsid w:val="00B8451D"/>
    <w:rsid w:val="00B84CD3"/>
    <w:rsid w:val="00B851BF"/>
    <w:rsid w:val="00B856DB"/>
    <w:rsid w:val="00B86E28"/>
    <w:rsid w:val="00B87630"/>
    <w:rsid w:val="00B90479"/>
    <w:rsid w:val="00B90C34"/>
    <w:rsid w:val="00B9145B"/>
    <w:rsid w:val="00B922FD"/>
    <w:rsid w:val="00B926FD"/>
    <w:rsid w:val="00B92F8F"/>
    <w:rsid w:val="00B93133"/>
    <w:rsid w:val="00B93173"/>
    <w:rsid w:val="00B93949"/>
    <w:rsid w:val="00B94434"/>
    <w:rsid w:val="00B95E71"/>
    <w:rsid w:val="00B95FBF"/>
    <w:rsid w:val="00B96C4D"/>
    <w:rsid w:val="00BA16C2"/>
    <w:rsid w:val="00BA22FF"/>
    <w:rsid w:val="00BA272B"/>
    <w:rsid w:val="00BA2BEB"/>
    <w:rsid w:val="00BA4530"/>
    <w:rsid w:val="00BA47DB"/>
    <w:rsid w:val="00BA5784"/>
    <w:rsid w:val="00BA59F9"/>
    <w:rsid w:val="00BA7410"/>
    <w:rsid w:val="00BB3552"/>
    <w:rsid w:val="00BB3D83"/>
    <w:rsid w:val="00BB4D18"/>
    <w:rsid w:val="00BC0D23"/>
    <w:rsid w:val="00BC2209"/>
    <w:rsid w:val="00BC26A1"/>
    <w:rsid w:val="00BC272A"/>
    <w:rsid w:val="00BC3237"/>
    <w:rsid w:val="00BC3992"/>
    <w:rsid w:val="00BC3F23"/>
    <w:rsid w:val="00BC448A"/>
    <w:rsid w:val="00BC4988"/>
    <w:rsid w:val="00BC4F28"/>
    <w:rsid w:val="00BC4FA5"/>
    <w:rsid w:val="00BC539C"/>
    <w:rsid w:val="00BC56F6"/>
    <w:rsid w:val="00BC5BB1"/>
    <w:rsid w:val="00BC5E18"/>
    <w:rsid w:val="00BC6804"/>
    <w:rsid w:val="00BC6A19"/>
    <w:rsid w:val="00BC6C70"/>
    <w:rsid w:val="00BC6D17"/>
    <w:rsid w:val="00BC7697"/>
    <w:rsid w:val="00BC7771"/>
    <w:rsid w:val="00BD0648"/>
    <w:rsid w:val="00BD0BBC"/>
    <w:rsid w:val="00BD1E73"/>
    <w:rsid w:val="00BD1EEB"/>
    <w:rsid w:val="00BD32E6"/>
    <w:rsid w:val="00BD3E4A"/>
    <w:rsid w:val="00BD5018"/>
    <w:rsid w:val="00BD57A5"/>
    <w:rsid w:val="00BD5E20"/>
    <w:rsid w:val="00BD6070"/>
    <w:rsid w:val="00BD7B8E"/>
    <w:rsid w:val="00BE1181"/>
    <w:rsid w:val="00BE1296"/>
    <w:rsid w:val="00BE1595"/>
    <w:rsid w:val="00BE1666"/>
    <w:rsid w:val="00BE293F"/>
    <w:rsid w:val="00BE3042"/>
    <w:rsid w:val="00BE3D21"/>
    <w:rsid w:val="00BE4991"/>
    <w:rsid w:val="00BE5A46"/>
    <w:rsid w:val="00BE63B9"/>
    <w:rsid w:val="00BE64A2"/>
    <w:rsid w:val="00BE76CA"/>
    <w:rsid w:val="00BE7784"/>
    <w:rsid w:val="00BE793C"/>
    <w:rsid w:val="00BE7E5C"/>
    <w:rsid w:val="00BF04DC"/>
    <w:rsid w:val="00BF09F1"/>
    <w:rsid w:val="00BF2BD0"/>
    <w:rsid w:val="00BF41BB"/>
    <w:rsid w:val="00BF4513"/>
    <w:rsid w:val="00BF4813"/>
    <w:rsid w:val="00BF4BF0"/>
    <w:rsid w:val="00BF5367"/>
    <w:rsid w:val="00BF5907"/>
    <w:rsid w:val="00BF609E"/>
    <w:rsid w:val="00C01316"/>
    <w:rsid w:val="00C01D84"/>
    <w:rsid w:val="00C0313A"/>
    <w:rsid w:val="00C0325D"/>
    <w:rsid w:val="00C03EC7"/>
    <w:rsid w:val="00C045D8"/>
    <w:rsid w:val="00C0461E"/>
    <w:rsid w:val="00C04972"/>
    <w:rsid w:val="00C04F7D"/>
    <w:rsid w:val="00C05744"/>
    <w:rsid w:val="00C068CE"/>
    <w:rsid w:val="00C068D3"/>
    <w:rsid w:val="00C06D90"/>
    <w:rsid w:val="00C07594"/>
    <w:rsid w:val="00C1055D"/>
    <w:rsid w:val="00C115AD"/>
    <w:rsid w:val="00C12A75"/>
    <w:rsid w:val="00C144AE"/>
    <w:rsid w:val="00C15124"/>
    <w:rsid w:val="00C15665"/>
    <w:rsid w:val="00C15B68"/>
    <w:rsid w:val="00C15E58"/>
    <w:rsid w:val="00C15F84"/>
    <w:rsid w:val="00C163BB"/>
    <w:rsid w:val="00C166B1"/>
    <w:rsid w:val="00C2007F"/>
    <w:rsid w:val="00C20E05"/>
    <w:rsid w:val="00C215BB"/>
    <w:rsid w:val="00C218C2"/>
    <w:rsid w:val="00C21C78"/>
    <w:rsid w:val="00C23B45"/>
    <w:rsid w:val="00C240E6"/>
    <w:rsid w:val="00C24E50"/>
    <w:rsid w:val="00C25115"/>
    <w:rsid w:val="00C25702"/>
    <w:rsid w:val="00C2652C"/>
    <w:rsid w:val="00C265AD"/>
    <w:rsid w:val="00C2669F"/>
    <w:rsid w:val="00C31401"/>
    <w:rsid w:val="00C31508"/>
    <w:rsid w:val="00C31EE3"/>
    <w:rsid w:val="00C31FB0"/>
    <w:rsid w:val="00C32884"/>
    <w:rsid w:val="00C32B43"/>
    <w:rsid w:val="00C33095"/>
    <w:rsid w:val="00C349C8"/>
    <w:rsid w:val="00C34B2F"/>
    <w:rsid w:val="00C34D89"/>
    <w:rsid w:val="00C34DC8"/>
    <w:rsid w:val="00C3501E"/>
    <w:rsid w:val="00C3656E"/>
    <w:rsid w:val="00C36891"/>
    <w:rsid w:val="00C4197E"/>
    <w:rsid w:val="00C41D39"/>
    <w:rsid w:val="00C42151"/>
    <w:rsid w:val="00C43294"/>
    <w:rsid w:val="00C432DD"/>
    <w:rsid w:val="00C4440C"/>
    <w:rsid w:val="00C45C79"/>
    <w:rsid w:val="00C473FB"/>
    <w:rsid w:val="00C507E6"/>
    <w:rsid w:val="00C510EF"/>
    <w:rsid w:val="00C51100"/>
    <w:rsid w:val="00C52FCE"/>
    <w:rsid w:val="00C54ADA"/>
    <w:rsid w:val="00C55360"/>
    <w:rsid w:val="00C558AD"/>
    <w:rsid w:val="00C55ECE"/>
    <w:rsid w:val="00C575A3"/>
    <w:rsid w:val="00C57873"/>
    <w:rsid w:val="00C60569"/>
    <w:rsid w:val="00C609BA"/>
    <w:rsid w:val="00C6134E"/>
    <w:rsid w:val="00C615DB"/>
    <w:rsid w:val="00C61D0C"/>
    <w:rsid w:val="00C62788"/>
    <w:rsid w:val="00C63229"/>
    <w:rsid w:val="00C63588"/>
    <w:rsid w:val="00C644E1"/>
    <w:rsid w:val="00C66918"/>
    <w:rsid w:val="00C66F2D"/>
    <w:rsid w:val="00C67BE7"/>
    <w:rsid w:val="00C70729"/>
    <w:rsid w:val="00C70873"/>
    <w:rsid w:val="00C70945"/>
    <w:rsid w:val="00C70C46"/>
    <w:rsid w:val="00C70E88"/>
    <w:rsid w:val="00C71D01"/>
    <w:rsid w:val="00C72769"/>
    <w:rsid w:val="00C76EAA"/>
    <w:rsid w:val="00C77EF9"/>
    <w:rsid w:val="00C80ACF"/>
    <w:rsid w:val="00C80D8E"/>
    <w:rsid w:val="00C81B2F"/>
    <w:rsid w:val="00C821C9"/>
    <w:rsid w:val="00C828F7"/>
    <w:rsid w:val="00C82BF7"/>
    <w:rsid w:val="00C839B0"/>
    <w:rsid w:val="00C83D4B"/>
    <w:rsid w:val="00C844AE"/>
    <w:rsid w:val="00C84575"/>
    <w:rsid w:val="00C855AE"/>
    <w:rsid w:val="00C86662"/>
    <w:rsid w:val="00C87D4B"/>
    <w:rsid w:val="00C902CD"/>
    <w:rsid w:val="00C90923"/>
    <w:rsid w:val="00C90E11"/>
    <w:rsid w:val="00C90FB8"/>
    <w:rsid w:val="00C92E90"/>
    <w:rsid w:val="00C93657"/>
    <w:rsid w:val="00C93A90"/>
    <w:rsid w:val="00C94C7C"/>
    <w:rsid w:val="00C94DA2"/>
    <w:rsid w:val="00C97815"/>
    <w:rsid w:val="00CA01E6"/>
    <w:rsid w:val="00CA117D"/>
    <w:rsid w:val="00CA1C65"/>
    <w:rsid w:val="00CA22AC"/>
    <w:rsid w:val="00CA30F9"/>
    <w:rsid w:val="00CA338C"/>
    <w:rsid w:val="00CA34B7"/>
    <w:rsid w:val="00CA36F4"/>
    <w:rsid w:val="00CA4309"/>
    <w:rsid w:val="00CA43F2"/>
    <w:rsid w:val="00CA44D3"/>
    <w:rsid w:val="00CA4AA1"/>
    <w:rsid w:val="00CA4D5C"/>
    <w:rsid w:val="00CA7F98"/>
    <w:rsid w:val="00CAB188"/>
    <w:rsid w:val="00CB010A"/>
    <w:rsid w:val="00CB16FB"/>
    <w:rsid w:val="00CB1C63"/>
    <w:rsid w:val="00CB2A65"/>
    <w:rsid w:val="00CB44C5"/>
    <w:rsid w:val="00CB66A6"/>
    <w:rsid w:val="00CB6E5F"/>
    <w:rsid w:val="00CB737A"/>
    <w:rsid w:val="00CC04CC"/>
    <w:rsid w:val="00CC0E34"/>
    <w:rsid w:val="00CC1A7D"/>
    <w:rsid w:val="00CC2C65"/>
    <w:rsid w:val="00CC38FF"/>
    <w:rsid w:val="00CC607F"/>
    <w:rsid w:val="00CC65FE"/>
    <w:rsid w:val="00CC6769"/>
    <w:rsid w:val="00CC6EC2"/>
    <w:rsid w:val="00CC7A5C"/>
    <w:rsid w:val="00CD05A8"/>
    <w:rsid w:val="00CD06ED"/>
    <w:rsid w:val="00CD21B7"/>
    <w:rsid w:val="00CD3229"/>
    <w:rsid w:val="00CD3E28"/>
    <w:rsid w:val="00CD4043"/>
    <w:rsid w:val="00CD7A06"/>
    <w:rsid w:val="00CE06DD"/>
    <w:rsid w:val="00CE1625"/>
    <w:rsid w:val="00CE1E5E"/>
    <w:rsid w:val="00CE1EAF"/>
    <w:rsid w:val="00CE3506"/>
    <w:rsid w:val="00CE5DBF"/>
    <w:rsid w:val="00CE605F"/>
    <w:rsid w:val="00CF0EAB"/>
    <w:rsid w:val="00CF1637"/>
    <w:rsid w:val="00CF231E"/>
    <w:rsid w:val="00CF29EC"/>
    <w:rsid w:val="00CF364A"/>
    <w:rsid w:val="00CF4043"/>
    <w:rsid w:val="00CF41DB"/>
    <w:rsid w:val="00CF5191"/>
    <w:rsid w:val="00CF54C3"/>
    <w:rsid w:val="00CF5510"/>
    <w:rsid w:val="00CF5533"/>
    <w:rsid w:val="00CF5A08"/>
    <w:rsid w:val="00CF72DE"/>
    <w:rsid w:val="00D00003"/>
    <w:rsid w:val="00D01CFD"/>
    <w:rsid w:val="00D030FD"/>
    <w:rsid w:val="00D03D8B"/>
    <w:rsid w:val="00D047B8"/>
    <w:rsid w:val="00D0517B"/>
    <w:rsid w:val="00D05380"/>
    <w:rsid w:val="00D055C2"/>
    <w:rsid w:val="00D058CF"/>
    <w:rsid w:val="00D07B9C"/>
    <w:rsid w:val="00D10893"/>
    <w:rsid w:val="00D10DEB"/>
    <w:rsid w:val="00D11F1E"/>
    <w:rsid w:val="00D124DB"/>
    <w:rsid w:val="00D12B65"/>
    <w:rsid w:val="00D13A24"/>
    <w:rsid w:val="00D13B6A"/>
    <w:rsid w:val="00D1416A"/>
    <w:rsid w:val="00D14835"/>
    <w:rsid w:val="00D157F1"/>
    <w:rsid w:val="00D1593C"/>
    <w:rsid w:val="00D17900"/>
    <w:rsid w:val="00D21371"/>
    <w:rsid w:val="00D2166B"/>
    <w:rsid w:val="00D22226"/>
    <w:rsid w:val="00D239A7"/>
    <w:rsid w:val="00D23E3F"/>
    <w:rsid w:val="00D2580F"/>
    <w:rsid w:val="00D26329"/>
    <w:rsid w:val="00D26CFE"/>
    <w:rsid w:val="00D27370"/>
    <w:rsid w:val="00D300B7"/>
    <w:rsid w:val="00D30C7A"/>
    <w:rsid w:val="00D31465"/>
    <w:rsid w:val="00D3153E"/>
    <w:rsid w:val="00D315AC"/>
    <w:rsid w:val="00D3173F"/>
    <w:rsid w:val="00D32D2B"/>
    <w:rsid w:val="00D32F5A"/>
    <w:rsid w:val="00D3380D"/>
    <w:rsid w:val="00D355D3"/>
    <w:rsid w:val="00D36ABD"/>
    <w:rsid w:val="00D36B95"/>
    <w:rsid w:val="00D37D2E"/>
    <w:rsid w:val="00D41831"/>
    <w:rsid w:val="00D42060"/>
    <w:rsid w:val="00D42E5D"/>
    <w:rsid w:val="00D43C16"/>
    <w:rsid w:val="00D43DD4"/>
    <w:rsid w:val="00D44C48"/>
    <w:rsid w:val="00D45855"/>
    <w:rsid w:val="00D460AD"/>
    <w:rsid w:val="00D4676C"/>
    <w:rsid w:val="00D4686B"/>
    <w:rsid w:val="00D52C61"/>
    <w:rsid w:val="00D53174"/>
    <w:rsid w:val="00D531CD"/>
    <w:rsid w:val="00D53914"/>
    <w:rsid w:val="00D55430"/>
    <w:rsid w:val="00D559C9"/>
    <w:rsid w:val="00D55B32"/>
    <w:rsid w:val="00D55C82"/>
    <w:rsid w:val="00D565F3"/>
    <w:rsid w:val="00D5690A"/>
    <w:rsid w:val="00D56A76"/>
    <w:rsid w:val="00D56B84"/>
    <w:rsid w:val="00D579E2"/>
    <w:rsid w:val="00D57F0B"/>
    <w:rsid w:val="00D603E7"/>
    <w:rsid w:val="00D60721"/>
    <w:rsid w:val="00D610F3"/>
    <w:rsid w:val="00D61F54"/>
    <w:rsid w:val="00D62599"/>
    <w:rsid w:val="00D6273D"/>
    <w:rsid w:val="00D63322"/>
    <w:rsid w:val="00D64628"/>
    <w:rsid w:val="00D6465C"/>
    <w:rsid w:val="00D6466E"/>
    <w:rsid w:val="00D6475D"/>
    <w:rsid w:val="00D6559B"/>
    <w:rsid w:val="00D658A1"/>
    <w:rsid w:val="00D662A0"/>
    <w:rsid w:val="00D6759A"/>
    <w:rsid w:val="00D67CC3"/>
    <w:rsid w:val="00D70FB9"/>
    <w:rsid w:val="00D72061"/>
    <w:rsid w:val="00D7267E"/>
    <w:rsid w:val="00D7330D"/>
    <w:rsid w:val="00D74384"/>
    <w:rsid w:val="00D74BD5"/>
    <w:rsid w:val="00D74EFE"/>
    <w:rsid w:val="00D7504A"/>
    <w:rsid w:val="00D751AC"/>
    <w:rsid w:val="00D7563E"/>
    <w:rsid w:val="00D76178"/>
    <w:rsid w:val="00D77583"/>
    <w:rsid w:val="00D7779B"/>
    <w:rsid w:val="00D778FB"/>
    <w:rsid w:val="00D8072B"/>
    <w:rsid w:val="00D80E8E"/>
    <w:rsid w:val="00D8128D"/>
    <w:rsid w:val="00D81730"/>
    <w:rsid w:val="00D81AFB"/>
    <w:rsid w:val="00D81BC6"/>
    <w:rsid w:val="00D82EBA"/>
    <w:rsid w:val="00D832F9"/>
    <w:rsid w:val="00D85123"/>
    <w:rsid w:val="00D8714F"/>
    <w:rsid w:val="00D8768B"/>
    <w:rsid w:val="00D87A1C"/>
    <w:rsid w:val="00D87B44"/>
    <w:rsid w:val="00D90A05"/>
    <w:rsid w:val="00D90F86"/>
    <w:rsid w:val="00D9120E"/>
    <w:rsid w:val="00D91274"/>
    <w:rsid w:val="00D919D1"/>
    <w:rsid w:val="00D91B3E"/>
    <w:rsid w:val="00D935B4"/>
    <w:rsid w:val="00D94B78"/>
    <w:rsid w:val="00D9739C"/>
    <w:rsid w:val="00DA0ECE"/>
    <w:rsid w:val="00DA19E6"/>
    <w:rsid w:val="00DA1FBD"/>
    <w:rsid w:val="00DA3448"/>
    <w:rsid w:val="00DA4686"/>
    <w:rsid w:val="00DA499B"/>
    <w:rsid w:val="00DA5E20"/>
    <w:rsid w:val="00DA70BF"/>
    <w:rsid w:val="00DB0699"/>
    <w:rsid w:val="00DB0A16"/>
    <w:rsid w:val="00DB2F2E"/>
    <w:rsid w:val="00DB3334"/>
    <w:rsid w:val="00DB39BB"/>
    <w:rsid w:val="00DB40E7"/>
    <w:rsid w:val="00DB46D2"/>
    <w:rsid w:val="00DB4FD8"/>
    <w:rsid w:val="00DB5ABF"/>
    <w:rsid w:val="00DB5DDF"/>
    <w:rsid w:val="00DB705C"/>
    <w:rsid w:val="00DB7174"/>
    <w:rsid w:val="00DB7674"/>
    <w:rsid w:val="00DB76A9"/>
    <w:rsid w:val="00DC1A58"/>
    <w:rsid w:val="00DC273F"/>
    <w:rsid w:val="00DC27C3"/>
    <w:rsid w:val="00DC3CCA"/>
    <w:rsid w:val="00DC4037"/>
    <w:rsid w:val="00DC4483"/>
    <w:rsid w:val="00DC4704"/>
    <w:rsid w:val="00DC65F1"/>
    <w:rsid w:val="00DC6799"/>
    <w:rsid w:val="00DC68B4"/>
    <w:rsid w:val="00DC6A35"/>
    <w:rsid w:val="00DC72C5"/>
    <w:rsid w:val="00DC7B03"/>
    <w:rsid w:val="00DD0C2B"/>
    <w:rsid w:val="00DD17C5"/>
    <w:rsid w:val="00DD18C6"/>
    <w:rsid w:val="00DD3067"/>
    <w:rsid w:val="00DD4B4A"/>
    <w:rsid w:val="00DD5E7C"/>
    <w:rsid w:val="00DE07FA"/>
    <w:rsid w:val="00DE0ACD"/>
    <w:rsid w:val="00DE13EE"/>
    <w:rsid w:val="00DE1796"/>
    <w:rsid w:val="00DE2212"/>
    <w:rsid w:val="00DE4B94"/>
    <w:rsid w:val="00DE5EB2"/>
    <w:rsid w:val="00DE651C"/>
    <w:rsid w:val="00DE6797"/>
    <w:rsid w:val="00DE6B62"/>
    <w:rsid w:val="00DF0698"/>
    <w:rsid w:val="00DF0BD9"/>
    <w:rsid w:val="00DF4288"/>
    <w:rsid w:val="00DF469C"/>
    <w:rsid w:val="00DF47A1"/>
    <w:rsid w:val="00DF5349"/>
    <w:rsid w:val="00DF6652"/>
    <w:rsid w:val="00DF71F4"/>
    <w:rsid w:val="00DF7294"/>
    <w:rsid w:val="00E004CE"/>
    <w:rsid w:val="00E012EC"/>
    <w:rsid w:val="00E0328E"/>
    <w:rsid w:val="00E034E9"/>
    <w:rsid w:val="00E04297"/>
    <w:rsid w:val="00E04E10"/>
    <w:rsid w:val="00E05479"/>
    <w:rsid w:val="00E07231"/>
    <w:rsid w:val="00E0778E"/>
    <w:rsid w:val="00E079CB"/>
    <w:rsid w:val="00E1085A"/>
    <w:rsid w:val="00E109BC"/>
    <w:rsid w:val="00E111F3"/>
    <w:rsid w:val="00E1124F"/>
    <w:rsid w:val="00E115AE"/>
    <w:rsid w:val="00E11DBC"/>
    <w:rsid w:val="00E120A5"/>
    <w:rsid w:val="00E12361"/>
    <w:rsid w:val="00E128F2"/>
    <w:rsid w:val="00E12C3D"/>
    <w:rsid w:val="00E12C4F"/>
    <w:rsid w:val="00E12EA7"/>
    <w:rsid w:val="00E1423F"/>
    <w:rsid w:val="00E14CE0"/>
    <w:rsid w:val="00E152C6"/>
    <w:rsid w:val="00E15340"/>
    <w:rsid w:val="00E15497"/>
    <w:rsid w:val="00E16705"/>
    <w:rsid w:val="00E16732"/>
    <w:rsid w:val="00E16809"/>
    <w:rsid w:val="00E17D20"/>
    <w:rsid w:val="00E20CD8"/>
    <w:rsid w:val="00E214AB"/>
    <w:rsid w:val="00E21FCD"/>
    <w:rsid w:val="00E220D4"/>
    <w:rsid w:val="00E222A0"/>
    <w:rsid w:val="00E222C2"/>
    <w:rsid w:val="00E23819"/>
    <w:rsid w:val="00E23AB7"/>
    <w:rsid w:val="00E23DF1"/>
    <w:rsid w:val="00E23ECE"/>
    <w:rsid w:val="00E24C63"/>
    <w:rsid w:val="00E24CDB"/>
    <w:rsid w:val="00E2616C"/>
    <w:rsid w:val="00E27EA2"/>
    <w:rsid w:val="00E31412"/>
    <w:rsid w:val="00E32AF9"/>
    <w:rsid w:val="00E33574"/>
    <w:rsid w:val="00E3442E"/>
    <w:rsid w:val="00E34ED9"/>
    <w:rsid w:val="00E357E3"/>
    <w:rsid w:val="00E35B91"/>
    <w:rsid w:val="00E36D77"/>
    <w:rsid w:val="00E3728B"/>
    <w:rsid w:val="00E375C8"/>
    <w:rsid w:val="00E403D3"/>
    <w:rsid w:val="00E418E1"/>
    <w:rsid w:val="00E41BE3"/>
    <w:rsid w:val="00E41FE4"/>
    <w:rsid w:val="00E424E3"/>
    <w:rsid w:val="00E42549"/>
    <w:rsid w:val="00E42E4E"/>
    <w:rsid w:val="00E44FB5"/>
    <w:rsid w:val="00E451D2"/>
    <w:rsid w:val="00E4521F"/>
    <w:rsid w:val="00E456F4"/>
    <w:rsid w:val="00E457F7"/>
    <w:rsid w:val="00E46E5C"/>
    <w:rsid w:val="00E4702D"/>
    <w:rsid w:val="00E4787E"/>
    <w:rsid w:val="00E479A8"/>
    <w:rsid w:val="00E47BF9"/>
    <w:rsid w:val="00E50A16"/>
    <w:rsid w:val="00E50FF0"/>
    <w:rsid w:val="00E515E1"/>
    <w:rsid w:val="00E5254F"/>
    <w:rsid w:val="00E52F7E"/>
    <w:rsid w:val="00E5313F"/>
    <w:rsid w:val="00E54BBA"/>
    <w:rsid w:val="00E54F9F"/>
    <w:rsid w:val="00E55855"/>
    <w:rsid w:val="00E5653A"/>
    <w:rsid w:val="00E57360"/>
    <w:rsid w:val="00E601E4"/>
    <w:rsid w:val="00E60BDE"/>
    <w:rsid w:val="00E62A9F"/>
    <w:rsid w:val="00E650FB"/>
    <w:rsid w:val="00E656D3"/>
    <w:rsid w:val="00E65703"/>
    <w:rsid w:val="00E65C20"/>
    <w:rsid w:val="00E65CE4"/>
    <w:rsid w:val="00E65EDC"/>
    <w:rsid w:val="00E665F8"/>
    <w:rsid w:val="00E66635"/>
    <w:rsid w:val="00E670CA"/>
    <w:rsid w:val="00E67158"/>
    <w:rsid w:val="00E67482"/>
    <w:rsid w:val="00E70147"/>
    <w:rsid w:val="00E7076D"/>
    <w:rsid w:val="00E71217"/>
    <w:rsid w:val="00E7128A"/>
    <w:rsid w:val="00E71AEC"/>
    <w:rsid w:val="00E731F0"/>
    <w:rsid w:val="00E75218"/>
    <w:rsid w:val="00E75B06"/>
    <w:rsid w:val="00E76CA7"/>
    <w:rsid w:val="00E76ED7"/>
    <w:rsid w:val="00E773A1"/>
    <w:rsid w:val="00E814E3"/>
    <w:rsid w:val="00E82B28"/>
    <w:rsid w:val="00E82F20"/>
    <w:rsid w:val="00E83072"/>
    <w:rsid w:val="00E83634"/>
    <w:rsid w:val="00E85A64"/>
    <w:rsid w:val="00E869C2"/>
    <w:rsid w:val="00E86A03"/>
    <w:rsid w:val="00E86FC4"/>
    <w:rsid w:val="00E87DE6"/>
    <w:rsid w:val="00E91704"/>
    <w:rsid w:val="00E91F69"/>
    <w:rsid w:val="00E92067"/>
    <w:rsid w:val="00E92384"/>
    <w:rsid w:val="00E95520"/>
    <w:rsid w:val="00E95866"/>
    <w:rsid w:val="00E9589D"/>
    <w:rsid w:val="00E95B34"/>
    <w:rsid w:val="00E97B11"/>
    <w:rsid w:val="00EA0E25"/>
    <w:rsid w:val="00EA1BB4"/>
    <w:rsid w:val="00EA3D07"/>
    <w:rsid w:val="00EA4631"/>
    <w:rsid w:val="00EA4805"/>
    <w:rsid w:val="00EA5393"/>
    <w:rsid w:val="00EA5B9C"/>
    <w:rsid w:val="00EA638E"/>
    <w:rsid w:val="00EA6A56"/>
    <w:rsid w:val="00EA78E4"/>
    <w:rsid w:val="00EA7ABF"/>
    <w:rsid w:val="00EA7DD9"/>
    <w:rsid w:val="00EB14BC"/>
    <w:rsid w:val="00EB1533"/>
    <w:rsid w:val="00EB1B6E"/>
    <w:rsid w:val="00EB1E3E"/>
    <w:rsid w:val="00EB28DB"/>
    <w:rsid w:val="00EB6D5C"/>
    <w:rsid w:val="00EB74EE"/>
    <w:rsid w:val="00EB750A"/>
    <w:rsid w:val="00EB7987"/>
    <w:rsid w:val="00EC049C"/>
    <w:rsid w:val="00EC0C05"/>
    <w:rsid w:val="00EC0F36"/>
    <w:rsid w:val="00EC17D7"/>
    <w:rsid w:val="00EC3052"/>
    <w:rsid w:val="00EC3AE3"/>
    <w:rsid w:val="00EC56D5"/>
    <w:rsid w:val="00EC57CD"/>
    <w:rsid w:val="00EC5E9C"/>
    <w:rsid w:val="00EC691F"/>
    <w:rsid w:val="00EC6B3F"/>
    <w:rsid w:val="00EC78FC"/>
    <w:rsid w:val="00EC79C4"/>
    <w:rsid w:val="00ED0DCF"/>
    <w:rsid w:val="00ED0F83"/>
    <w:rsid w:val="00ED16D7"/>
    <w:rsid w:val="00ED16E6"/>
    <w:rsid w:val="00ED1DE1"/>
    <w:rsid w:val="00ED1DEF"/>
    <w:rsid w:val="00ED2990"/>
    <w:rsid w:val="00ED322A"/>
    <w:rsid w:val="00ED3879"/>
    <w:rsid w:val="00ED3CBB"/>
    <w:rsid w:val="00ED6795"/>
    <w:rsid w:val="00ED68B9"/>
    <w:rsid w:val="00ED6D9A"/>
    <w:rsid w:val="00ED73DD"/>
    <w:rsid w:val="00ED7B31"/>
    <w:rsid w:val="00ED7B61"/>
    <w:rsid w:val="00ED7DE1"/>
    <w:rsid w:val="00ED7EED"/>
    <w:rsid w:val="00EE0674"/>
    <w:rsid w:val="00EE16DC"/>
    <w:rsid w:val="00EE21D9"/>
    <w:rsid w:val="00EE2691"/>
    <w:rsid w:val="00EE386F"/>
    <w:rsid w:val="00EE450B"/>
    <w:rsid w:val="00EE48E4"/>
    <w:rsid w:val="00EE5BA2"/>
    <w:rsid w:val="00EE70CD"/>
    <w:rsid w:val="00EE71EE"/>
    <w:rsid w:val="00EE797A"/>
    <w:rsid w:val="00EE7E07"/>
    <w:rsid w:val="00EE7FFE"/>
    <w:rsid w:val="00EF0F53"/>
    <w:rsid w:val="00EF1F9C"/>
    <w:rsid w:val="00EF2570"/>
    <w:rsid w:val="00EF2F2F"/>
    <w:rsid w:val="00EF4697"/>
    <w:rsid w:val="00EF4F02"/>
    <w:rsid w:val="00EF6DE1"/>
    <w:rsid w:val="00F014F9"/>
    <w:rsid w:val="00F019B1"/>
    <w:rsid w:val="00F027E2"/>
    <w:rsid w:val="00F02822"/>
    <w:rsid w:val="00F03BE3"/>
    <w:rsid w:val="00F04FE2"/>
    <w:rsid w:val="00F05153"/>
    <w:rsid w:val="00F052BD"/>
    <w:rsid w:val="00F05A90"/>
    <w:rsid w:val="00F0624D"/>
    <w:rsid w:val="00F0690A"/>
    <w:rsid w:val="00F070BD"/>
    <w:rsid w:val="00F100A0"/>
    <w:rsid w:val="00F102B1"/>
    <w:rsid w:val="00F107D5"/>
    <w:rsid w:val="00F11F13"/>
    <w:rsid w:val="00F123C7"/>
    <w:rsid w:val="00F13362"/>
    <w:rsid w:val="00F1394C"/>
    <w:rsid w:val="00F13B3F"/>
    <w:rsid w:val="00F13B6E"/>
    <w:rsid w:val="00F14B28"/>
    <w:rsid w:val="00F14B6E"/>
    <w:rsid w:val="00F14E52"/>
    <w:rsid w:val="00F15326"/>
    <w:rsid w:val="00F15884"/>
    <w:rsid w:val="00F15C47"/>
    <w:rsid w:val="00F1740B"/>
    <w:rsid w:val="00F200F3"/>
    <w:rsid w:val="00F20F8D"/>
    <w:rsid w:val="00F21048"/>
    <w:rsid w:val="00F21D0C"/>
    <w:rsid w:val="00F227B7"/>
    <w:rsid w:val="00F23E6D"/>
    <w:rsid w:val="00F25817"/>
    <w:rsid w:val="00F27369"/>
    <w:rsid w:val="00F27F3A"/>
    <w:rsid w:val="00F30477"/>
    <w:rsid w:val="00F30567"/>
    <w:rsid w:val="00F306E9"/>
    <w:rsid w:val="00F321F1"/>
    <w:rsid w:val="00F3229A"/>
    <w:rsid w:val="00F32DB5"/>
    <w:rsid w:val="00F34846"/>
    <w:rsid w:val="00F355BD"/>
    <w:rsid w:val="00F35768"/>
    <w:rsid w:val="00F363F5"/>
    <w:rsid w:val="00F40A2B"/>
    <w:rsid w:val="00F40A76"/>
    <w:rsid w:val="00F424BE"/>
    <w:rsid w:val="00F42A06"/>
    <w:rsid w:val="00F43529"/>
    <w:rsid w:val="00F44393"/>
    <w:rsid w:val="00F448D4"/>
    <w:rsid w:val="00F464B7"/>
    <w:rsid w:val="00F46CA2"/>
    <w:rsid w:val="00F50547"/>
    <w:rsid w:val="00F50659"/>
    <w:rsid w:val="00F514E2"/>
    <w:rsid w:val="00F51940"/>
    <w:rsid w:val="00F52F25"/>
    <w:rsid w:val="00F5329A"/>
    <w:rsid w:val="00F53F63"/>
    <w:rsid w:val="00F54FD2"/>
    <w:rsid w:val="00F57D22"/>
    <w:rsid w:val="00F601F7"/>
    <w:rsid w:val="00F60C12"/>
    <w:rsid w:val="00F61002"/>
    <w:rsid w:val="00F6155A"/>
    <w:rsid w:val="00F62D2F"/>
    <w:rsid w:val="00F6326F"/>
    <w:rsid w:val="00F637AF"/>
    <w:rsid w:val="00F63E42"/>
    <w:rsid w:val="00F64B9A"/>
    <w:rsid w:val="00F6514F"/>
    <w:rsid w:val="00F6538A"/>
    <w:rsid w:val="00F6597C"/>
    <w:rsid w:val="00F66D17"/>
    <w:rsid w:val="00F670B7"/>
    <w:rsid w:val="00F67734"/>
    <w:rsid w:val="00F706E6"/>
    <w:rsid w:val="00F70962"/>
    <w:rsid w:val="00F70C01"/>
    <w:rsid w:val="00F72B63"/>
    <w:rsid w:val="00F72C0B"/>
    <w:rsid w:val="00F739BA"/>
    <w:rsid w:val="00F73F18"/>
    <w:rsid w:val="00F761EE"/>
    <w:rsid w:val="00F76D24"/>
    <w:rsid w:val="00F803DC"/>
    <w:rsid w:val="00F805D2"/>
    <w:rsid w:val="00F80BD4"/>
    <w:rsid w:val="00F80F9F"/>
    <w:rsid w:val="00F8194C"/>
    <w:rsid w:val="00F82030"/>
    <w:rsid w:val="00F8306F"/>
    <w:rsid w:val="00F84886"/>
    <w:rsid w:val="00F85BDE"/>
    <w:rsid w:val="00F8608C"/>
    <w:rsid w:val="00F87006"/>
    <w:rsid w:val="00F875EC"/>
    <w:rsid w:val="00F90353"/>
    <w:rsid w:val="00F90A87"/>
    <w:rsid w:val="00F92A36"/>
    <w:rsid w:val="00F92E8D"/>
    <w:rsid w:val="00F92ECD"/>
    <w:rsid w:val="00F9333D"/>
    <w:rsid w:val="00F9367A"/>
    <w:rsid w:val="00F93B14"/>
    <w:rsid w:val="00F94F6A"/>
    <w:rsid w:val="00F965BE"/>
    <w:rsid w:val="00FA0E5B"/>
    <w:rsid w:val="00FA125C"/>
    <w:rsid w:val="00FA16AC"/>
    <w:rsid w:val="00FA195D"/>
    <w:rsid w:val="00FA3515"/>
    <w:rsid w:val="00FA4A00"/>
    <w:rsid w:val="00FA504B"/>
    <w:rsid w:val="00FA55C4"/>
    <w:rsid w:val="00FA5CFA"/>
    <w:rsid w:val="00FA6CB4"/>
    <w:rsid w:val="00FA6E6E"/>
    <w:rsid w:val="00FA7BB5"/>
    <w:rsid w:val="00FB005A"/>
    <w:rsid w:val="00FB029E"/>
    <w:rsid w:val="00FB0A47"/>
    <w:rsid w:val="00FB0B37"/>
    <w:rsid w:val="00FB0B4B"/>
    <w:rsid w:val="00FB14ED"/>
    <w:rsid w:val="00FB1D70"/>
    <w:rsid w:val="00FB2475"/>
    <w:rsid w:val="00FB283F"/>
    <w:rsid w:val="00FB2DE6"/>
    <w:rsid w:val="00FB61FB"/>
    <w:rsid w:val="00FB71C5"/>
    <w:rsid w:val="00FC0323"/>
    <w:rsid w:val="00FC0D5E"/>
    <w:rsid w:val="00FC1447"/>
    <w:rsid w:val="00FC1C01"/>
    <w:rsid w:val="00FC3339"/>
    <w:rsid w:val="00FC3649"/>
    <w:rsid w:val="00FC3DC6"/>
    <w:rsid w:val="00FC4CFD"/>
    <w:rsid w:val="00FC4F52"/>
    <w:rsid w:val="00FC5AB2"/>
    <w:rsid w:val="00FC6800"/>
    <w:rsid w:val="00FC7063"/>
    <w:rsid w:val="00FC78DE"/>
    <w:rsid w:val="00FC7E64"/>
    <w:rsid w:val="00FD03BE"/>
    <w:rsid w:val="00FD194D"/>
    <w:rsid w:val="00FD2553"/>
    <w:rsid w:val="00FD26BD"/>
    <w:rsid w:val="00FD299D"/>
    <w:rsid w:val="00FD33F8"/>
    <w:rsid w:val="00FD48B5"/>
    <w:rsid w:val="00FD51ED"/>
    <w:rsid w:val="00FD585A"/>
    <w:rsid w:val="00FD5F3B"/>
    <w:rsid w:val="00FD5F3D"/>
    <w:rsid w:val="00FD6313"/>
    <w:rsid w:val="00FD6A1F"/>
    <w:rsid w:val="00FE060D"/>
    <w:rsid w:val="00FE064B"/>
    <w:rsid w:val="00FE0C33"/>
    <w:rsid w:val="00FE2369"/>
    <w:rsid w:val="00FE2403"/>
    <w:rsid w:val="00FE4591"/>
    <w:rsid w:val="00FE518D"/>
    <w:rsid w:val="00FE77E3"/>
    <w:rsid w:val="00FF0860"/>
    <w:rsid w:val="00FF0F07"/>
    <w:rsid w:val="00FF1041"/>
    <w:rsid w:val="00FF1B7B"/>
    <w:rsid w:val="00FF1E03"/>
    <w:rsid w:val="00FF2323"/>
    <w:rsid w:val="00FF58AA"/>
    <w:rsid w:val="00FF59E8"/>
    <w:rsid w:val="00FF6703"/>
    <w:rsid w:val="00FF6AC7"/>
    <w:rsid w:val="00FF70F3"/>
    <w:rsid w:val="00FF7EE2"/>
    <w:rsid w:val="010EDFAA"/>
    <w:rsid w:val="0142F158"/>
    <w:rsid w:val="016972C5"/>
    <w:rsid w:val="01AAC397"/>
    <w:rsid w:val="01CECA3B"/>
    <w:rsid w:val="01D82338"/>
    <w:rsid w:val="01E32582"/>
    <w:rsid w:val="01EFDEC7"/>
    <w:rsid w:val="026511CA"/>
    <w:rsid w:val="0273637B"/>
    <w:rsid w:val="02D15615"/>
    <w:rsid w:val="0374C1A3"/>
    <w:rsid w:val="043550CC"/>
    <w:rsid w:val="04A6B023"/>
    <w:rsid w:val="05164AEA"/>
    <w:rsid w:val="051AE423"/>
    <w:rsid w:val="05242F1E"/>
    <w:rsid w:val="056D3531"/>
    <w:rsid w:val="057A4F2F"/>
    <w:rsid w:val="059A4898"/>
    <w:rsid w:val="05F3EB65"/>
    <w:rsid w:val="061D9FBD"/>
    <w:rsid w:val="068445AD"/>
    <w:rsid w:val="077EADCB"/>
    <w:rsid w:val="0786C94D"/>
    <w:rsid w:val="078AE107"/>
    <w:rsid w:val="07CD9FF4"/>
    <w:rsid w:val="09E65E34"/>
    <w:rsid w:val="0A0E619F"/>
    <w:rsid w:val="0A1CFFF4"/>
    <w:rsid w:val="0A381932"/>
    <w:rsid w:val="0A3EC319"/>
    <w:rsid w:val="0A5A287A"/>
    <w:rsid w:val="0A706941"/>
    <w:rsid w:val="0AC27B67"/>
    <w:rsid w:val="0B65E7B9"/>
    <w:rsid w:val="0BBA72BA"/>
    <w:rsid w:val="0BC551FC"/>
    <w:rsid w:val="0BED5832"/>
    <w:rsid w:val="0C67DE3B"/>
    <w:rsid w:val="0D203839"/>
    <w:rsid w:val="0D313FFC"/>
    <w:rsid w:val="0D494B1B"/>
    <w:rsid w:val="0D72DA64"/>
    <w:rsid w:val="0D76E743"/>
    <w:rsid w:val="0DB7C027"/>
    <w:rsid w:val="0DC1614F"/>
    <w:rsid w:val="0E2A8341"/>
    <w:rsid w:val="0E74AAC8"/>
    <w:rsid w:val="0E7E112B"/>
    <w:rsid w:val="0E981B46"/>
    <w:rsid w:val="0ECC48CE"/>
    <w:rsid w:val="0ED2D1F2"/>
    <w:rsid w:val="0F208FD5"/>
    <w:rsid w:val="0FB88D93"/>
    <w:rsid w:val="0FF214A2"/>
    <w:rsid w:val="0FF4A038"/>
    <w:rsid w:val="100C7224"/>
    <w:rsid w:val="10579898"/>
    <w:rsid w:val="11113D60"/>
    <w:rsid w:val="11198AB8"/>
    <w:rsid w:val="11285831"/>
    <w:rsid w:val="11392545"/>
    <w:rsid w:val="1150144B"/>
    <w:rsid w:val="121C1490"/>
    <w:rsid w:val="1263DA30"/>
    <w:rsid w:val="12CCF31A"/>
    <w:rsid w:val="12FD01FB"/>
    <w:rsid w:val="130F4FBB"/>
    <w:rsid w:val="134E00E4"/>
    <w:rsid w:val="13652E49"/>
    <w:rsid w:val="13696980"/>
    <w:rsid w:val="139927B1"/>
    <w:rsid w:val="14BBD7D1"/>
    <w:rsid w:val="14F580D6"/>
    <w:rsid w:val="1530838F"/>
    <w:rsid w:val="157C5E37"/>
    <w:rsid w:val="15E5E64C"/>
    <w:rsid w:val="168C13A9"/>
    <w:rsid w:val="169A28CE"/>
    <w:rsid w:val="16F1E096"/>
    <w:rsid w:val="16FBFB89"/>
    <w:rsid w:val="176FC8AE"/>
    <w:rsid w:val="177588C7"/>
    <w:rsid w:val="177E5B46"/>
    <w:rsid w:val="17BB2D40"/>
    <w:rsid w:val="1821649F"/>
    <w:rsid w:val="183F84CB"/>
    <w:rsid w:val="187D319B"/>
    <w:rsid w:val="1884B685"/>
    <w:rsid w:val="18B6F667"/>
    <w:rsid w:val="18DED5A5"/>
    <w:rsid w:val="18E86776"/>
    <w:rsid w:val="18FC0EFB"/>
    <w:rsid w:val="190751EE"/>
    <w:rsid w:val="19B784F0"/>
    <w:rsid w:val="19E1F494"/>
    <w:rsid w:val="19EBBFB4"/>
    <w:rsid w:val="19FC0745"/>
    <w:rsid w:val="1A28AC23"/>
    <w:rsid w:val="1A3ECA4C"/>
    <w:rsid w:val="1A4EB9D0"/>
    <w:rsid w:val="1A67302A"/>
    <w:rsid w:val="1B10D5A8"/>
    <w:rsid w:val="1B6688C2"/>
    <w:rsid w:val="1B7F029A"/>
    <w:rsid w:val="1BB6975D"/>
    <w:rsid w:val="1C11D9C1"/>
    <w:rsid w:val="1C18569F"/>
    <w:rsid w:val="1C553D19"/>
    <w:rsid w:val="1C629D00"/>
    <w:rsid w:val="1C7B0D4C"/>
    <w:rsid w:val="1C832E94"/>
    <w:rsid w:val="1D4F10A3"/>
    <w:rsid w:val="1D8CA772"/>
    <w:rsid w:val="1DAAF78E"/>
    <w:rsid w:val="1E00F683"/>
    <w:rsid w:val="1E1BC429"/>
    <w:rsid w:val="1E403B4A"/>
    <w:rsid w:val="1E744E5E"/>
    <w:rsid w:val="1FC5B95F"/>
    <w:rsid w:val="207A7C0E"/>
    <w:rsid w:val="2090E00C"/>
    <w:rsid w:val="20B9D1A5"/>
    <w:rsid w:val="20C02ECF"/>
    <w:rsid w:val="212BCAFC"/>
    <w:rsid w:val="212DC11F"/>
    <w:rsid w:val="213078CB"/>
    <w:rsid w:val="2132BAE2"/>
    <w:rsid w:val="217FC25F"/>
    <w:rsid w:val="218504AC"/>
    <w:rsid w:val="21AE25BF"/>
    <w:rsid w:val="21C53166"/>
    <w:rsid w:val="21CC3115"/>
    <w:rsid w:val="21EA48D8"/>
    <w:rsid w:val="22086004"/>
    <w:rsid w:val="22144F75"/>
    <w:rsid w:val="223CE76C"/>
    <w:rsid w:val="22573EB9"/>
    <w:rsid w:val="226C9163"/>
    <w:rsid w:val="22D992E8"/>
    <w:rsid w:val="230891C4"/>
    <w:rsid w:val="23146C19"/>
    <w:rsid w:val="2349118F"/>
    <w:rsid w:val="23525D7D"/>
    <w:rsid w:val="23A2F763"/>
    <w:rsid w:val="23F6D0FB"/>
    <w:rsid w:val="243B5BE6"/>
    <w:rsid w:val="2451043F"/>
    <w:rsid w:val="24E589A1"/>
    <w:rsid w:val="251D6DEC"/>
    <w:rsid w:val="253609AC"/>
    <w:rsid w:val="257F1D54"/>
    <w:rsid w:val="2580EEC4"/>
    <w:rsid w:val="25CBBA8C"/>
    <w:rsid w:val="260F5274"/>
    <w:rsid w:val="261D5BAF"/>
    <w:rsid w:val="2660BA0B"/>
    <w:rsid w:val="26CFAFC7"/>
    <w:rsid w:val="27270881"/>
    <w:rsid w:val="27D6B308"/>
    <w:rsid w:val="286BDBF9"/>
    <w:rsid w:val="28C0DECF"/>
    <w:rsid w:val="28EAF289"/>
    <w:rsid w:val="29970915"/>
    <w:rsid w:val="29A3FE04"/>
    <w:rsid w:val="29F54468"/>
    <w:rsid w:val="2A44E272"/>
    <w:rsid w:val="2A4CF899"/>
    <w:rsid w:val="2A61373A"/>
    <w:rsid w:val="2A700A38"/>
    <w:rsid w:val="2A82B542"/>
    <w:rsid w:val="2AA02B97"/>
    <w:rsid w:val="2AE4927C"/>
    <w:rsid w:val="2B305299"/>
    <w:rsid w:val="2B54CA16"/>
    <w:rsid w:val="2B5BA23C"/>
    <w:rsid w:val="2B5DFD1F"/>
    <w:rsid w:val="2B9AE621"/>
    <w:rsid w:val="2BF21664"/>
    <w:rsid w:val="2C728BAA"/>
    <w:rsid w:val="2CC4AA83"/>
    <w:rsid w:val="2D328007"/>
    <w:rsid w:val="2D5060B2"/>
    <w:rsid w:val="2DDECDD8"/>
    <w:rsid w:val="2F02DB10"/>
    <w:rsid w:val="2F285028"/>
    <w:rsid w:val="2F4B313B"/>
    <w:rsid w:val="2F543786"/>
    <w:rsid w:val="2FF1ED50"/>
    <w:rsid w:val="300DE511"/>
    <w:rsid w:val="30B247BF"/>
    <w:rsid w:val="30DCCFBA"/>
    <w:rsid w:val="316EBBAB"/>
    <w:rsid w:val="31A95BBF"/>
    <w:rsid w:val="31B0F215"/>
    <w:rsid w:val="3210CA5E"/>
    <w:rsid w:val="323B0DEF"/>
    <w:rsid w:val="32981000"/>
    <w:rsid w:val="32C587CB"/>
    <w:rsid w:val="330E508E"/>
    <w:rsid w:val="339EA912"/>
    <w:rsid w:val="33F5BDD4"/>
    <w:rsid w:val="341DB430"/>
    <w:rsid w:val="3438C938"/>
    <w:rsid w:val="346F3341"/>
    <w:rsid w:val="35236EDB"/>
    <w:rsid w:val="3570E0AE"/>
    <w:rsid w:val="3570E9CD"/>
    <w:rsid w:val="35746FD7"/>
    <w:rsid w:val="359C18AD"/>
    <w:rsid w:val="35C06781"/>
    <w:rsid w:val="360585F1"/>
    <w:rsid w:val="362BC0C3"/>
    <w:rsid w:val="36465964"/>
    <w:rsid w:val="370808F2"/>
    <w:rsid w:val="3726B38A"/>
    <w:rsid w:val="375D3F1F"/>
    <w:rsid w:val="37976E73"/>
    <w:rsid w:val="383BB55D"/>
    <w:rsid w:val="384590C7"/>
    <w:rsid w:val="384F16CA"/>
    <w:rsid w:val="38685A92"/>
    <w:rsid w:val="38703809"/>
    <w:rsid w:val="38BCB656"/>
    <w:rsid w:val="38BD1EDC"/>
    <w:rsid w:val="392144C1"/>
    <w:rsid w:val="393BBE77"/>
    <w:rsid w:val="3986FF8C"/>
    <w:rsid w:val="3991C5AE"/>
    <w:rsid w:val="39F3EBF5"/>
    <w:rsid w:val="3A3D40B6"/>
    <w:rsid w:val="3A6B20F1"/>
    <w:rsid w:val="3A9DC1CD"/>
    <w:rsid w:val="3ADFB50B"/>
    <w:rsid w:val="3AFB97F3"/>
    <w:rsid w:val="3B0B532A"/>
    <w:rsid w:val="3B8ADC98"/>
    <w:rsid w:val="3B91DC71"/>
    <w:rsid w:val="3BACB687"/>
    <w:rsid w:val="3BC760B0"/>
    <w:rsid w:val="3BD1F144"/>
    <w:rsid w:val="3C26331F"/>
    <w:rsid w:val="3C34AB2C"/>
    <w:rsid w:val="3C7C1669"/>
    <w:rsid w:val="3CBBEF92"/>
    <w:rsid w:val="3D09B0DF"/>
    <w:rsid w:val="3D0D03C4"/>
    <w:rsid w:val="3D688DE6"/>
    <w:rsid w:val="3D73002E"/>
    <w:rsid w:val="3DCDEA5B"/>
    <w:rsid w:val="3DCFA573"/>
    <w:rsid w:val="3DCFC21C"/>
    <w:rsid w:val="3E90EC51"/>
    <w:rsid w:val="3EA20B7D"/>
    <w:rsid w:val="3EACDA89"/>
    <w:rsid w:val="3EC63386"/>
    <w:rsid w:val="3EDC7460"/>
    <w:rsid w:val="3F17B2BE"/>
    <w:rsid w:val="3F42C339"/>
    <w:rsid w:val="3F72B733"/>
    <w:rsid w:val="3F91B0BC"/>
    <w:rsid w:val="3FA20586"/>
    <w:rsid w:val="3FEC0410"/>
    <w:rsid w:val="400995E3"/>
    <w:rsid w:val="40439F8E"/>
    <w:rsid w:val="409E0002"/>
    <w:rsid w:val="40B0F5AE"/>
    <w:rsid w:val="40B8BCD3"/>
    <w:rsid w:val="40CAD77F"/>
    <w:rsid w:val="4176FDE5"/>
    <w:rsid w:val="4181A0CD"/>
    <w:rsid w:val="41A33ECC"/>
    <w:rsid w:val="41CA1371"/>
    <w:rsid w:val="41CE9920"/>
    <w:rsid w:val="420D9316"/>
    <w:rsid w:val="42BA3D80"/>
    <w:rsid w:val="42C2C55D"/>
    <w:rsid w:val="42C67B43"/>
    <w:rsid w:val="42D5F4B1"/>
    <w:rsid w:val="4438C40F"/>
    <w:rsid w:val="4489EED9"/>
    <w:rsid w:val="4490EEB2"/>
    <w:rsid w:val="4492B75F"/>
    <w:rsid w:val="44B4607F"/>
    <w:rsid w:val="44EB1827"/>
    <w:rsid w:val="459594B2"/>
    <w:rsid w:val="45C49C99"/>
    <w:rsid w:val="45EA5860"/>
    <w:rsid w:val="46AEF2AC"/>
    <w:rsid w:val="46C21FFB"/>
    <w:rsid w:val="475D413A"/>
    <w:rsid w:val="47B56955"/>
    <w:rsid w:val="47F0B9A8"/>
    <w:rsid w:val="48350A51"/>
    <w:rsid w:val="486B481D"/>
    <w:rsid w:val="489D9A64"/>
    <w:rsid w:val="48AF61D5"/>
    <w:rsid w:val="498436BC"/>
    <w:rsid w:val="499BFB3D"/>
    <w:rsid w:val="499CC2E5"/>
    <w:rsid w:val="4A62681B"/>
    <w:rsid w:val="4A70D8FD"/>
    <w:rsid w:val="4AB0F557"/>
    <w:rsid w:val="4ACF4E8F"/>
    <w:rsid w:val="4ADC3EC2"/>
    <w:rsid w:val="4B81582F"/>
    <w:rsid w:val="4BDB2E53"/>
    <w:rsid w:val="4BDF7F59"/>
    <w:rsid w:val="4C014C20"/>
    <w:rsid w:val="4C1632CB"/>
    <w:rsid w:val="4C273E68"/>
    <w:rsid w:val="4C62EDE2"/>
    <w:rsid w:val="4C6B4281"/>
    <w:rsid w:val="4C716A68"/>
    <w:rsid w:val="4CA46F0E"/>
    <w:rsid w:val="4D23AF99"/>
    <w:rsid w:val="4D42E725"/>
    <w:rsid w:val="4D4CDF91"/>
    <w:rsid w:val="4D52251B"/>
    <w:rsid w:val="4D9044D7"/>
    <w:rsid w:val="4DEB9D66"/>
    <w:rsid w:val="4E0344BB"/>
    <w:rsid w:val="4E1CFD1A"/>
    <w:rsid w:val="4E23C902"/>
    <w:rsid w:val="4E2A8147"/>
    <w:rsid w:val="4ED07A17"/>
    <w:rsid w:val="4F250638"/>
    <w:rsid w:val="4F4CE3DE"/>
    <w:rsid w:val="4F882305"/>
    <w:rsid w:val="4FB3CEEB"/>
    <w:rsid w:val="4FCB7590"/>
    <w:rsid w:val="4FD7B0F2"/>
    <w:rsid w:val="503002BA"/>
    <w:rsid w:val="503BDC9F"/>
    <w:rsid w:val="5124F69F"/>
    <w:rsid w:val="5134FC67"/>
    <w:rsid w:val="51BFC261"/>
    <w:rsid w:val="51C3ABB2"/>
    <w:rsid w:val="520DF373"/>
    <w:rsid w:val="522C0494"/>
    <w:rsid w:val="5277DC2B"/>
    <w:rsid w:val="5293415A"/>
    <w:rsid w:val="52D3D333"/>
    <w:rsid w:val="536D282E"/>
    <w:rsid w:val="53B9D0B6"/>
    <w:rsid w:val="53C607E5"/>
    <w:rsid w:val="53D9756B"/>
    <w:rsid w:val="53E37A71"/>
    <w:rsid w:val="541B2886"/>
    <w:rsid w:val="55832743"/>
    <w:rsid w:val="55A21999"/>
    <w:rsid w:val="55BC8F08"/>
    <w:rsid w:val="55E48535"/>
    <w:rsid w:val="55EE6EA6"/>
    <w:rsid w:val="56095513"/>
    <w:rsid w:val="561CB71F"/>
    <w:rsid w:val="56539414"/>
    <w:rsid w:val="569035F2"/>
    <w:rsid w:val="5718E6F4"/>
    <w:rsid w:val="5734D014"/>
    <w:rsid w:val="573B692B"/>
    <w:rsid w:val="57AAF54E"/>
    <w:rsid w:val="57C68584"/>
    <w:rsid w:val="57F49229"/>
    <w:rsid w:val="5823CF0D"/>
    <w:rsid w:val="582C57E5"/>
    <w:rsid w:val="5879EB8A"/>
    <w:rsid w:val="58CD4930"/>
    <w:rsid w:val="58D15FB1"/>
    <w:rsid w:val="593F122D"/>
    <w:rsid w:val="5A844239"/>
    <w:rsid w:val="5A95C164"/>
    <w:rsid w:val="5AAECA90"/>
    <w:rsid w:val="5BCD4A54"/>
    <w:rsid w:val="5BEC61E6"/>
    <w:rsid w:val="5BEDE24F"/>
    <w:rsid w:val="5C374770"/>
    <w:rsid w:val="5C59AD44"/>
    <w:rsid w:val="5CE70432"/>
    <w:rsid w:val="5D75EE85"/>
    <w:rsid w:val="5DD76490"/>
    <w:rsid w:val="5E436B72"/>
    <w:rsid w:val="5EAB44C6"/>
    <w:rsid w:val="5F2B8FCE"/>
    <w:rsid w:val="5FC5C45B"/>
    <w:rsid w:val="5FE70973"/>
    <w:rsid w:val="5FF305DA"/>
    <w:rsid w:val="6095ABEF"/>
    <w:rsid w:val="609A1838"/>
    <w:rsid w:val="609EB9A8"/>
    <w:rsid w:val="61C0DB3F"/>
    <w:rsid w:val="61DFAB59"/>
    <w:rsid w:val="62021FA1"/>
    <w:rsid w:val="625433CC"/>
    <w:rsid w:val="629AF286"/>
    <w:rsid w:val="62AA8156"/>
    <w:rsid w:val="634FF6D4"/>
    <w:rsid w:val="63C1C1BA"/>
    <w:rsid w:val="63CEA30E"/>
    <w:rsid w:val="63EC05A7"/>
    <w:rsid w:val="63FC0670"/>
    <w:rsid w:val="6466EC53"/>
    <w:rsid w:val="64AE5E8C"/>
    <w:rsid w:val="64AF340C"/>
    <w:rsid w:val="64DA7D34"/>
    <w:rsid w:val="650027E8"/>
    <w:rsid w:val="650F9CB3"/>
    <w:rsid w:val="65121CFF"/>
    <w:rsid w:val="65126E4B"/>
    <w:rsid w:val="653B61E6"/>
    <w:rsid w:val="6559A143"/>
    <w:rsid w:val="65E69E22"/>
    <w:rsid w:val="66945C55"/>
    <w:rsid w:val="66A9CBE8"/>
    <w:rsid w:val="6864A487"/>
    <w:rsid w:val="686F2A9C"/>
    <w:rsid w:val="6884A215"/>
    <w:rsid w:val="68DA1F34"/>
    <w:rsid w:val="68E0F98E"/>
    <w:rsid w:val="69469085"/>
    <w:rsid w:val="697C9208"/>
    <w:rsid w:val="6A22F1F3"/>
    <w:rsid w:val="6A5DA70D"/>
    <w:rsid w:val="6A84FA77"/>
    <w:rsid w:val="6A850A7E"/>
    <w:rsid w:val="6B3D7BB3"/>
    <w:rsid w:val="6B930967"/>
    <w:rsid w:val="6B9C68C6"/>
    <w:rsid w:val="6BD990F0"/>
    <w:rsid w:val="6BE9ACE3"/>
    <w:rsid w:val="6C36F7D2"/>
    <w:rsid w:val="6C74F592"/>
    <w:rsid w:val="6CAF924D"/>
    <w:rsid w:val="6CB1ABAD"/>
    <w:rsid w:val="6CB8BE17"/>
    <w:rsid w:val="6D028475"/>
    <w:rsid w:val="6D298E49"/>
    <w:rsid w:val="6D3A17BC"/>
    <w:rsid w:val="6D62577C"/>
    <w:rsid w:val="6D9FEED4"/>
    <w:rsid w:val="6DA16099"/>
    <w:rsid w:val="6DB69E99"/>
    <w:rsid w:val="6DBB5BFF"/>
    <w:rsid w:val="6DD538B8"/>
    <w:rsid w:val="6E6BEDF9"/>
    <w:rsid w:val="6EA87A61"/>
    <w:rsid w:val="6EAF3F59"/>
    <w:rsid w:val="6EBF0E33"/>
    <w:rsid w:val="70054A7E"/>
    <w:rsid w:val="7079644F"/>
    <w:rsid w:val="708C37A3"/>
    <w:rsid w:val="70C384B9"/>
    <w:rsid w:val="718B1391"/>
    <w:rsid w:val="71A8A723"/>
    <w:rsid w:val="71F5409A"/>
    <w:rsid w:val="72AC9342"/>
    <w:rsid w:val="72C907AD"/>
    <w:rsid w:val="73100EC4"/>
    <w:rsid w:val="73603EA8"/>
    <w:rsid w:val="7372D968"/>
    <w:rsid w:val="7397DCB4"/>
    <w:rsid w:val="73E01DAC"/>
    <w:rsid w:val="73E3F5D1"/>
    <w:rsid w:val="7452F387"/>
    <w:rsid w:val="747C2E89"/>
    <w:rsid w:val="749E0429"/>
    <w:rsid w:val="751234FF"/>
    <w:rsid w:val="75697BC9"/>
    <w:rsid w:val="757A2FB5"/>
    <w:rsid w:val="75FA3FB5"/>
    <w:rsid w:val="76221333"/>
    <w:rsid w:val="762D4DFD"/>
    <w:rsid w:val="7672D9ED"/>
    <w:rsid w:val="774606BD"/>
    <w:rsid w:val="774EF006"/>
    <w:rsid w:val="77AA0A4A"/>
    <w:rsid w:val="7836E623"/>
    <w:rsid w:val="7863F8C4"/>
    <w:rsid w:val="7870C50A"/>
    <w:rsid w:val="79142CB9"/>
    <w:rsid w:val="792502E9"/>
    <w:rsid w:val="792EFE7C"/>
    <w:rsid w:val="79375B41"/>
    <w:rsid w:val="793A61C5"/>
    <w:rsid w:val="79A36FB8"/>
    <w:rsid w:val="79E0936C"/>
    <w:rsid w:val="7A799588"/>
    <w:rsid w:val="7AA5CE5F"/>
    <w:rsid w:val="7AB48867"/>
    <w:rsid w:val="7AEBC12A"/>
    <w:rsid w:val="7B15F07E"/>
    <w:rsid w:val="7B4D67D2"/>
    <w:rsid w:val="7B733B2F"/>
    <w:rsid w:val="7B76ECAD"/>
    <w:rsid w:val="7C0B66D8"/>
    <w:rsid w:val="7C2607B6"/>
    <w:rsid w:val="7C77C350"/>
    <w:rsid w:val="7C97E7A7"/>
    <w:rsid w:val="7D7DF0A4"/>
    <w:rsid w:val="7DFD19E4"/>
    <w:rsid w:val="7E35505B"/>
    <w:rsid w:val="7E614928"/>
    <w:rsid w:val="7ED2665A"/>
    <w:rsid w:val="7ED29753"/>
    <w:rsid w:val="7F4621BC"/>
    <w:rsid w:val="7F5DAA66"/>
    <w:rsid w:val="7F78E841"/>
    <w:rsid w:val="7F9B1D4B"/>
    <w:rsid w:val="7FD328D4"/>
    <w:rsid w:val="7FE1DE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898"/>
  <w15:chartTrackingRefBased/>
  <w15:docId w15:val="{2E3B0BAD-D971-45C9-8CB8-76774D60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49"/>
    <w:pPr>
      <w:spacing w:line="240" w:lineRule="auto"/>
    </w:pPr>
    <w:rPr>
      <w:rFonts w:ascii="Calibri" w:hAnsi="Calibri"/>
      <w:lang w:val="ka-GE"/>
    </w:rPr>
  </w:style>
  <w:style w:type="paragraph" w:styleId="Heading1">
    <w:name w:val="heading 1"/>
    <w:basedOn w:val="Normal"/>
    <w:next w:val="Normal"/>
    <w:link w:val="Heading1Char"/>
    <w:uiPriority w:val="9"/>
    <w:qFormat/>
    <w:rsid w:val="00252A43"/>
    <w:pPr>
      <w:keepNext/>
      <w:keepLines/>
      <w:spacing w:before="240" w:after="6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769E"/>
    <w:pPr>
      <w:spacing w:before="120" w:after="180"/>
      <w:jc w:val="both"/>
    </w:pPr>
  </w:style>
  <w:style w:type="character" w:customStyle="1" w:styleId="BodyTextChar">
    <w:name w:val="Body Text Char"/>
    <w:basedOn w:val="DefaultParagraphFont"/>
    <w:link w:val="BodyText"/>
    <w:uiPriority w:val="99"/>
    <w:rsid w:val="0032769E"/>
    <w:rPr>
      <w:lang w:val="en-GB"/>
    </w:rPr>
  </w:style>
  <w:style w:type="paragraph" w:customStyle="1" w:styleId="BodyTextT">
    <w:name w:val="Body Text T"/>
    <w:basedOn w:val="Normal"/>
    <w:rsid w:val="00D43DD4"/>
    <w:pPr>
      <w:spacing w:before="20" w:after="40"/>
    </w:pPr>
    <w:rPr>
      <w:rFonts w:eastAsia="Times New Roman" w:cs="Times New Roman"/>
      <w:bCs/>
      <w:sz w:val="20"/>
      <w:szCs w:val="24"/>
    </w:rPr>
  </w:style>
  <w:style w:type="paragraph" w:styleId="Caption">
    <w:name w:val="caption"/>
    <w:basedOn w:val="Normal"/>
    <w:next w:val="Normal"/>
    <w:uiPriority w:val="35"/>
    <w:unhideWhenUsed/>
    <w:qFormat/>
    <w:rsid w:val="00C21C78"/>
    <w:pPr>
      <w:keepNext/>
      <w:tabs>
        <w:tab w:val="left" w:pos="1418"/>
      </w:tabs>
      <w:spacing w:before="200" w:after="0"/>
      <w:ind w:left="1418" w:hanging="1418"/>
    </w:pPr>
    <w:rPr>
      <w:i/>
      <w:iCs/>
      <w:color w:val="44546A" w:themeColor="text2"/>
      <w:sz w:val="18"/>
      <w:szCs w:val="18"/>
    </w:rPr>
  </w:style>
  <w:style w:type="paragraph" w:styleId="Footer">
    <w:name w:val="footer"/>
    <w:basedOn w:val="Normal"/>
    <w:link w:val="FooterChar"/>
    <w:uiPriority w:val="99"/>
    <w:unhideWhenUsed/>
    <w:rsid w:val="00D07B9C"/>
    <w:pPr>
      <w:tabs>
        <w:tab w:val="center" w:pos="4680"/>
        <w:tab w:val="right" w:pos="9360"/>
      </w:tabs>
      <w:spacing w:after="0"/>
    </w:pPr>
    <w:rPr>
      <w:color w:val="44546A" w:themeColor="text2"/>
      <w:sz w:val="20"/>
    </w:rPr>
  </w:style>
  <w:style w:type="character" w:customStyle="1" w:styleId="FooterChar">
    <w:name w:val="Footer Char"/>
    <w:basedOn w:val="DefaultParagraphFont"/>
    <w:link w:val="Footer"/>
    <w:uiPriority w:val="99"/>
    <w:rsid w:val="00D07B9C"/>
    <w:rPr>
      <w:color w:val="44546A" w:themeColor="text2"/>
      <w:sz w:val="20"/>
      <w:lang w:val="en-GB"/>
    </w:rPr>
  </w:style>
  <w:style w:type="character" w:styleId="FootnoteReference">
    <w:name w:val="footnote reference"/>
    <w:basedOn w:val="DefaultParagraphFont"/>
    <w:uiPriority w:val="99"/>
    <w:semiHidden/>
    <w:unhideWhenUsed/>
    <w:rsid w:val="00D07B9C"/>
    <w:rPr>
      <w:vertAlign w:val="superscript"/>
    </w:rPr>
  </w:style>
  <w:style w:type="paragraph" w:styleId="FootnoteText">
    <w:name w:val="footnote text"/>
    <w:basedOn w:val="Normal"/>
    <w:link w:val="FootnoteTextChar"/>
    <w:uiPriority w:val="99"/>
    <w:semiHidden/>
    <w:unhideWhenUsed/>
    <w:rsid w:val="00520A42"/>
    <w:pPr>
      <w:tabs>
        <w:tab w:val="left" w:pos="227"/>
      </w:tabs>
      <w:spacing w:after="0"/>
      <w:ind w:left="227" w:hanging="227"/>
    </w:pPr>
    <w:rPr>
      <w:sz w:val="20"/>
      <w:szCs w:val="20"/>
    </w:rPr>
  </w:style>
  <w:style w:type="character" w:customStyle="1" w:styleId="FootnoteTextChar">
    <w:name w:val="Footnote Text Char"/>
    <w:basedOn w:val="DefaultParagraphFont"/>
    <w:link w:val="FootnoteText"/>
    <w:uiPriority w:val="99"/>
    <w:semiHidden/>
    <w:rsid w:val="00520A42"/>
    <w:rPr>
      <w:sz w:val="20"/>
      <w:szCs w:val="20"/>
      <w:lang w:val="en-GB"/>
    </w:rPr>
  </w:style>
  <w:style w:type="table" w:styleId="GridTable1Light-Accent1">
    <w:name w:val="Grid Table 1 Light Accent 1"/>
    <w:basedOn w:val="TableNormal"/>
    <w:uiPriority w:val="46"/>
    <w:rsid w:val="00D07B9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rPr>
        <w:cantSplit/>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7B9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rPr>
        <w:cantSplit/>
        <w:tblHeader/>
      </w:tr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55BB5"/>
    <w:pPr>
      <w:tabs>
        <w:tab w:val="center" w:pos="4680"/>
        <w:tab w:val="right" w:pos="9360"/>
      </w:tabs>
      <w:spacing w:after="0"/>
    </w:pPr>
    <w:rPr>
      <w:color w:val="44546A" w:themeColor="text2"/>
      <w:sz w:val="20"/>
    </w:rPr>
  </w:style>
  <w:style w:type="character" w:customStyle="1" w:styleId="HeaderChar">
    <w:name w:val="Header Char"/>
    <w:basedOn w:val="DefaultParagraphFont"/>
    <w:link w:val="Header"/>
    <w:uiPriority w:val="99"/>
    <w:rsid w:val="00155BB5"/>
    <w:rPr>
      <w:rFonts w:ascii="Calibri" w:hAnsi="Calibri"/>
      <w:color w:val="44546A" w:themeColor="text2"/>
      <w:sz w:val="20"/>
      <w:lang w:val="ka-GE"/>
    </w:rPr>
  </w:style>
  <w:style w:type="character" w:customStyle="1" w:styleId="Heading1Char">
    <w:name w:val="Heading 1 Char"/>
    <w:basedOn w:val="DefaultParagraphFont"/>
    <w:link w:val="Heading1"/>
    <w:uiPriority w:val="9"/>
    <w:rsid w:val="00252A43"/>
    <w:rPr>
      <w:rFonts w:asciiTheme="majorHAnsi" w:eastAsiaTheme="majorEastAsia" w:hAnsiTheme="majorHAnsi" w:cstheme="majorBidi"/>
      <w:color w:val="2F5496" w:themeColor="accent1" w:themeShade="BF"/>
      <w:sz w:val="32"/>
      <w:szCs w:val="32"/>
      <w:lang w:val="ka-GE"/>
    </w:rPr>
  </w:style>
  <w:style w:type="paragraph" w:customStyle="1" w:styleId="ListBulletT">
    <w:name w:val="List Bullet T"/>
    <w:basedOn w:val="Normal"/>
    <w:qFormat/>
    <w:rsid w:val="00D43DD4"/>
    <w:pPr>
      <w:numPr>
        <w:numId w:val="7"/>
      </w:numPr>
    </w:pPr>
    <w:rPr>
      <w:rFonts w:eastAsia="Calibri" w:cs="Times New Roman"/>
      <w:kern w:val="20"/>
      <w:sz w:val="20"/>
    </w:rPr>
  </w:style>
  <w:style w:type="paragraph" w:customStyle="1" w:styleId="ListNumberT">
    <w:name w:val="List Number T"/>
    <w:basedOn w:val="Normal"/>
    <w:qFormat/>
    <w:rsid w:val="00D07B9C"/>
    <w:pPr>
      <w:numPr>
        <w:numId w:val="2"/>
      </w:numPr>
      <w:tabs>
        <w:tab w:val="left" w:pos="1260"/>
        <w:tab w:val="left" w:pos="1440"/>
      </w:tabs>
      <w:spacing w:before="20"/>
    </w:pPr>
    <w:rPr>
      <w:rFonts w:eastAsia="Times New Roman" w:cs="Times New Roman"/>
      <w:bCs/>
      <w:sz w:val="20"/>
      <w:szCs w:val="24"/>
    </w:rPr>
  </w:style>
  <w:style w:type="numbering" w:customStyle="1" w:styleId="myBulletMultilevel">
    <w:name w:val="myBullet_Multilevel"/>
    <w:uiPriority w:val="99"/>
    <w:rsid w:val="00D43DD4"/>
    <w:pPr>
      <w:numPr>
        <w:numId w:val="3"/>
      </w:numPr>
    </w:pPr>
  </w:style>
  <w:style w:type="numbering" w:customStyle="1" w:styleId="myNumbersMultilevel">
    <w:name w:val="myNumbers_Multilevel"/>
    <w:uiPriority w:val="99"/>
    <w:rsid w:val="00F637AF"/>
    <w:pPr>
      <w:numPr>
        <w:numId w:val="4"/>
      </w:numPr>
    </w:pPr>
  </w:style>
  <w:style w:type="table" w:customStyle="1" w:styleId="myTableBoxes">
    <w:name w:val="myTable_Boxes"/>
    <w:basedOn w:val="TableNormal"/>
    <w:uiPriority w:val="99"/>
    <w:rsid w:val="00C218C2"/>
    <w:pPr>
      <w:spacing w:after="0" w:line="240" w:lineRule="auto"/>
    </w:pPr>
    <w:tblPr>
      <w:tblCellSpacing w:w="11" w:type="dxa"/>
      <w:tblBorders>
        <w:insideH w:val="single" w:sz="4" w:space="0" w:color="8496B0" w:themeColor="text2" w:themeTint="99"/>
        <w:insideV w:val="single" w:sz="4" w:space="0" w:color="8496B0" w:themeColor="text2" w:themeTint="99"/>
      </w:tblBorders>
    </w:tblPr>
    <w:trPr>
      <w:tblCellSpacing w:w="11" w:type="dxa"/>
    </w:trPr>
    <w:tblStylePr w:type="firstRow">
      <w:rPr>
        <w:b/>
        <w:color w:val="44546A" w:themeColor="text2"/>
      </w:rPr>
      <w:tblPr/>
      <w:trPr>
        <w:cantSplit/>
        <w:tblHeader/>
      </w:trPr>
      <w:tcPr>
        <w:tcBorders>
          <w:top w:val="nil"/>
          <w:left w:val="nil"/>
          <w:bottom w:val="nil"/>
          <w:right w:val="nil"/>
          <w:insideH w:val="nil"/>
          <w:insideV w:val="nil"/>
          <w:tl2br w:val="nil"/>
          <w:tr2bl w:val="nil"/>
        </w:tcBorders>
      </w:tcPr>
    </w:tblStylePr>
    <w:tblStylePr w:type="firstCol">
      <w:pPr>
        <w:wordWrap/>
        <w:jc w:val="right"/>
      </w:pPr>
      <w:rPr>
        <w:i/>
        <w:color w:val="44546A" w:themeColor="text2"/>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style>
  <w:style w:type="table" w:styleId="PlainTable5">
    <w:name w:val="Plain Table 5"/>
    <w:basedOn w:val="TableNormal"/>
    <w:uiPriority w:val="45"/>
    <w:rsid w:val="00D07B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rPr>
        <w:cantSplit/>
        <w:tblHeader/>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link w:val="SubtitleChar"/>
    <w:uiPriority w:val="11"/>
    <w:qFormat/>
    <w:rsid w:val="00D07B9C"/>
    <w:pPr>
      <w:numPr>
        <w:ilvl w:val="1"/>
      </w:numPr>
    </w:pPr>
    <w:rPr>
      <w:rFonts w:asciiTheme="majorHAnsi" w:eastAsiaTheme="minorEastAsia" w:hAnsiTheme="majorHAnsi"/>
      <w:color w:val="5A5A5A" w:themeColor="text1" w:themeTint="A5"/>
      <w:spacing w:val="15"/>
      <w:sz w:val="28"/>
      <w14:shadow w14:blurRad="50800" w14:dist="38100" w14:dir="2700000" w14:sx="100000" w14:sy="100000" w14:kx="0" w14:ky="0" w14:algn="tl">
        <w14:srgbClr w14:val="000000">
          <w14:alpha w14:val="60000"/>
        </w14:srgbClr>
      </w14:shadow>
    </w:rPr>
  </w:style>
  <w:style w:type="character" w:customStyle="1" w:styleId="SubtitleChar">
    <w:name w:val="Subtitle Char"/>
    <w:basedOn w:val="DefaultParagraphFont"/>
    <w:link w:val="Subtitle"/>
    <w:uiPriority w:val="11"/>
    <w:rsid w:val="00D07B9C"/>
    <w:rPr>
      <w:rFonts w:asciiTheme="majorHAnsi" w:eastAsiaTheme="minorEastAsia" w:hAnsiTheme="majorHAnsi"/>
      <w:color w:val="5A5A5A" w:themeColor="text1" w:themeTint="A5"/>
      <w:spacing w:val="15"/>
      <w:sz w:val="28"/>
      <w:lang w:val="en-GB"/>
      <w14:shadow w14:blurRad="50800" w14:dist="38100" w14:dir="2700000" w14:sx="100000" w14:sy="100000" w14:kx="0" w14:ky="0" w14:algn="tl">
        <w14:srgbClr w14:val="000000">
          <w14:alpha w14:val="60000"/>
        </w14:srgbClr>
      </w14:shadow>
    </w:rPr>
  </w:style>
  <w:style w:type="table" w:styleId="TableGrid">
    <w:name w:val="Table Grid"/>
    <w:basedOn w:val="TableNormal"/>
    <w:uiPriority w:val="39"/>
    <w:rsid w:val="00D0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07B9C"/>
    <w:pPr>
      <w:spacing w:after="0"/>
      <w:ind w:left="1135" w:hanging="851"/>
    </w:pPr>
    <w:rPr>
      <w:rFonts w:cstheme="minorHAnsi"/>
      <w:bCs/>
      <w:sz w:val="20"/>
      <w:szCs w:val="20"/>
    </w:rPr>
  </w:style>
  <w:style w:type="paragraph" w:styleId="Title">
    <w:name w:val="Title"/>
    <w:basedOn w:val="Normal"/>
    <w:next w:val="Subtitle"/>
    <w:link w:val="TitleChar"/>
    <w:uiPriority w:val="10"/>
    <w:qFormat/>
    <w:rsid w:val="0074543C"/>
    <w:pPr>
      <w:keepNext/>
      <w:suppressLineNumbers/>
      <w:spacing w:after="0"/>
      <w:contextualSpacing/>
    </w:pPr>
    <w:rPr>
      <w:rFonts w:asciiTheme="majorHAnsi" w:eastAsiaTheme="majorEastAsia" w:hAnsiTheme="majorHAnsi" w:cstheme="majorBidi"/>
      <w:spacing w:val="-10"/>
      <w:kern w:val="28"/>
      <w:sz w:val="48"/>
      <w:szCs w:val="56"/>
      <w14:shadow w14:blurRad="50800" w14:dist="38100" w14:dir="2700000" w14:sx="100000" w14:sy="100000" w14:kx="0" w14:ky="0" w14:algn="tl">
        <w14:schemeClr w14:val="accent1">
          <w14:alpha w14:val="60000"/>
        </w14:schemeClr>
      </w14:shadow>
    </w:rPr>
  </w:style>
  <w:style w:type="character" w:customStyle="1" w:styleId="TitleChar">
    <w:name w:val="Title Char"/>
    <w:basedOn w:val="DefaultParagraphFont"/>
    <w:link w:val="Title"/>
    <w:uiPriority w:val="10"/>
    <w:rsid w:val="0074543C"/>
    <w:rPr>
      <w:rFonts w:asciiTheme="majorHAnsi" w:eastAsiaTheme="majorEastAsia" w:hAnsiTheme="majorHAnsi" w:cstheme="majorBidi"/>
      <w:spacing w:val="-10"/>
      <w:kern w:val="28"/>
      <w:sz w:val="48"/>
      <w:szCs w:val="56"/>
      <w:lang w:val="ka-GE"/>
      <w14:shadow w14:blurRad="50800" w14:dist="38100" w14:dir="2700000" w14:sx="100000" w14:sy="100000" w14:kx="0" w14:ky="0" w14:algn="tl">
        <w14:schemeClr w14:val="accent1">
          <w14:alpha w14:val="60000"/>
        </w14:schemeClr>
      </w14:shadow>
    </w:rPr>
  </w:style>
  <w:style w:type="paragraph" w:styleId="TOCHeading">
    <w:name w:val="TOC Heading"/>
    <w:basedOn w:val="Heading1"/>
    <w:next w:val="Normal"/>
    <w:uiPriority w:val="39"/>
    <w:unhideWhenUsed/>
    <w:qFormat/>
    <w:rsid w:val="00D07B9C"/>
    <w:pPr>
      <w:pBdr>
        <w:top w:val="single" w:sz="4" w:space="1" w:color="4472C4" w:themeColor="accent1"/>
        <w:bottom w:val="single" w:sz="2" w:space="1" w:color="4472C4" w:themeColor="accent1"/>
      </w:pBdr>
      <w:spacing w:before="180" w:after="20"/>
      <w:outlineLvl w:val="9"/>
    </w:pPr>
    <w:rPr>
      <w:color w:val="1F3864" w:themeColor="accent1" w:themeShade="80"/>
      <w:spacing w:val="20"/>
      <w:kern w:val="32"/>
      <w:sz w:val="22"/>
      <w14:shadow w14:blurRad="50800" w14:dist="38100" w14:dir="2700000" w14:sx="100000" w14:sy="100000" w14:kx="0" w14:ky="0" w14:algn="tl">
        <w14:srgbClr w14:val="000000">
          <w14:alpha w14:val="60000"/>
        </w14:srgbClr>
      </w14:shadow>
    </w:rPr>
  </w:style>
  <w:style w:type="table" w:styleId="PlainTable2">
    <w:name w:val="Plain Table 2"/>
    <w:basedOn w:val="TableNormal"/>
    <w:uiPriority w:val="42"/>
    <w:rsid w:val="00FD33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rPr>
        <w:cantSplit/>
        <w:tblHeader/>
      </w:tr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yHeading1">
    <w:name w:val="myHeading1"/>
    <w:basedOn w:val="BodyText"/>
    <w:next w:val="BodyText"/>
    <w:qFormat/>
    <w:rsid w:val="002B19AA"/>
    <w:pPr>
      <w:keepLines/>
      <w:shd w:val="clear" w:color="auto" w:fill="D9E2F3" w:themeFill="accent1" w:themeFillTint="33"/>
      <w:spacing w:before="240" w:after="60"/>
      <w:outlineLvl w:val="4"/>
    </w:pPr>
    <w:rPr>
      <w:rFonts w:asciiTheme="majorHAnsi" w:hAnsiTheme="majorHAnsi"/>
      <w:b/>
      <w:color w:val="1F4E79" w:themeColor="accent5" w:themeShade="80"/>
      <w:spacing w:val="10"/>
      <w:kern w:val="20"/>
      <w:sz w:val="20"/>
    </w:rPr>
  </w:style>
  <w:style w:type="paragraph" w:styleId="TOC3">
    <w:name w:val="toc 3"/>
    <w:basedOn w:val="Normal"/>
    <w:next w:val="Normal"/>
    <w:autoRedefine/>
    <w:uiPriority w:val="39"/>
    <w:unhideWhenUsed/>
    <w:rsid w:val="00376E5E"/>
    <w:pPr>
      <w:suppressLineNumbers/>
      <w:tabs>
        <w:tab w:val="left" w:pos="1560"/>
        <w:tab w:val="right" w:leader="dot" w:pos="9016"/>
      </w:tabs>
      <w:spacing w:after="60" w:line="259" w:lineRule="auto"/>
      <w:ind w:left="1560" w:hanging="709"/>
      <w:contextualSpacing/>
    </w:pPr>
    <w:rPr>
      <w:rFonts w:asciiTheme="minorHAnsi" w:hAnsiTheme="minorHAnsi"/>
    </w:rPr>
  </w:style>
  <w:style w:type="character" w:styleId="PlaceholderText">
    <w:name w:val="Placeholder Text"/>
    <w:basedOn w:val="DefaultParagraphFont"/>
    <w:uiPriority w:val="99"/>
    <w:semiHidden/>
    <w:rsid w:val="00155BB5"/>
    <w:rPr>
      <w:color w:val="808080"/>
    </w:rPr>
  </w:style>
  <w:style w:type="character" w:styleId="CommentReference">
    <w:name w:val="annotation reference"/>
    <w:basedOn w:val="DefaultParagraphFont"/>
    <w:uiPriority w:val="99"/>
    <w:semiHidden/>
    <w:unhideWhenUsed/>
    <w:rsid w:val="00E7128A"/>
    <w:rPr>
      <w:sz w:val="16"/>
      <w:szCs w:val="16"/>
    </w:rPr>
  </w:style>
  <w:style w:type="paragraph" w:styleId="CommentText">
    <w:name w:val="annotation text"/>
    <w:basedOn w:val="Normal"/>
    <w:link w:val="CommentTextChar"/>
    <w:uiPriority w:val="99"/>
    <w:semiHidden/>
    <w:unhideWhenUsed/>
    <w:rsid w:val="00E7128A"/>
    <w:rPr>
      <w:sz w:val="20"/>
      <w:szCs w:val="20"/>
    </w:rPr>
  </w:style>
  <w:style w:type="character" w:customStyle="1" w:styleId="CommentTextChar">
    <w:name w:val="Comment Text Char"/>
    <w:basedOn w:val="DefaultParagraphFont"/>
    <w:link w:val="CommentText"/>
    <w:uiPriority w:val="99"/>
    <w:semiHidden/>
    <w:rsid w:val="00E7128A"/>
    <w:rPr>
      <w:rFonts w:ascii="Calibri" w:hAnsi="Calibri"/>
      <w:sz w:val="20"/>
      <w:szCs w:val="20"/>
      <w:lang w:val="ka-GE"/>
    </w:rPr>
  </w:style>
  <w:style w:type="paragraph" w:styleId="CommentSubject">
    <w:name w:val="annotation subject"/>
    <w:basedOn w:val="CommentText"/>
    <w:next w:val="CommentText"/>
    <w:link w:val="CommentSubjectChar"/>
    <w:uiPriority w:val="99"/>
    <w:semiHidden/>
    <w:unhideWhenUsed/>
    <w:rsid w:val="00E7128A"/>
    <w:rPr>
      <w:b/>
      <w:bCs/>
    </w:rPr>
  </w:style>
  <w:style w:type="character" w:customStyle="1" w:styleId="CommentSubjectChar">
    <w:name w:val="Comment Subject Char"/>
    <w:basedOn w:val="CommentTextChar"/>
    <w:link w:val="CommentSubject"/>
    <w:uiPriority w:val="99"/>
    <w:semiHidden/>
    <w:rsid w:val="00E7128A"/>
    <w:rPr>
      <w:rFonts w:ascii="Calibri" w:hAnsi="Calibri"/>
      <w:b/>
      <w:bCs/>
      <w:sz w:val="20"/>
      <w:szCs w:val="20"/>
      <w:lang w:val="ka-GE"/>
    </w:rPr>
  </w:style>
  <w:style w:type="paragraph" w:styleId="BalloonText">
    <w:name w:val="Balloon Text"/>
    <w:basedOn w:val="Normal"/>
    <w:link w:val="BalloonTextChar"/>
    <w:uiPriority w:val="99"/>
    <w:semiHidden/>
    <w:unhideWhenUsed/>
    <w:rsid w:val="00E712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28A"/>
    <w:rPr>
      <w:rFonts w:ascii="Segoe UI" w:hAnsi="Segoe UI" w:cs="Segoe UI"/>
      <w:sz w:val="18"/>
      <w:szCs w:val="18"/>
      <w:lang w:val="ka-GE"/>
    </w:rPr>
  </w:style>
  <w:style w:type="paragraph" w:styleId="Revision">
    <w:name w:val="Revision"/>
    <w:hidden/>
    <w:uiPriority w:val="99"/>
    <w:semiHidden/>
    <w:rsid w:val="00DD18C6"/>
    <w:pPr>
      <w:spacing w:after="0" w:line="240" w:lineRule="auto"/>
    </w:pPr>
    <w:rPr>
      <w:rFonts w:ascii="Calibri" w:hAnsi="Calibri"/>
      <w:lang w:val="ka-GE"/>
    </w:rPr>
  </w:style>
  <w:style w:type="paragraph" w:styleId="BodyTextIndent">
    <w:name w:val="Body Text Indent"/>
    <w:basedOn w:val="Normal"/>
    <w:link w:val="BodyTextIndentChar"/>
    <w:uiPriority w:val="99"/>
    <w:unhideWhenUsed/>
    <w:rsid w:val="00710A01"/>
    <w:pPr>
      <w:spacing w:after="120"/>
      <w:ind w:left="283"/>
      <w:jc w:val="both"/>
    </w:pPr>
    <w:rPr>
      <w:sz w:val="20"/>
    </w:rPr>
  </w:style>
  <w:style w:type="character" w:customStyle="1" w:styleId="BodyTextIndentChar">
    <w:name w:val="Body Text Indent Char"/>
    <w:basedOn w:val="DefaultParagraphFont"/>
    <w:link w:val="BodyTextIndent"/>
    <w:uiPriority w:val="99"/>
    <w:rsid w:val="00710A01"/>
    <w:rPr>
      <w:rFonts w:ascii="Calibri" w:hAnsi="Calibri"/>
      <w:sz w:val="20"/>
      <w:lang w:val="ka-GE"/>
    </w:rPr>
  </w:style>
  <w:style w:type="paragraph" w:customStyle="1" w:styleId="myHeading2">
    <w:name w:val="myHeading2"/>
    <w:basedOn w:val="myHeading1"/>
    <w:next w:val="BodyTextIndent"/>
    <w:rsid w:val="000F623F"/>
    <w:pPr>
      <w:keepNext/>
      <w:keepLines w:val="0"/>
      <w:shd w:val="clear" w:color="auto" w:fill="auto"/>
      <w:tabs>
        <w:tab w:val="left" w:pos="851"/>
      </w:tabs>
      <w:spacing w:before="60"/>
      <w:ind w:left="284"/>
      <w:outlineLvl w:val="9"/>
    </w:pPr>
    <w:rPr>
      <w:rFonts w:ascii="BPG Rioni Vera" w:eastAsia="Times New Roman" w:hAnsi="BPG Rioni Vera" w:cs="Times New Roman"/>
      <w:color w:val="C00000"/>
      <w:spacing w:val="0"/>
    </w:rPr>
  </w:style>
  <w:style w:type="paragraph" w:customStyle="1" w:styleId="myStatement">
    <w:name w:val="myStatement"/>
    <w:basedOn w:val="BodyTextT"/>
    <w:qFormat/>
    <w:rsid w:val="00C04F7D"/>
    <w:pPr>
      <w:keepNext/>
      <w:shd w:val="clear" w:color="auto" w:fill="FBE4D5" w:themeFill="accent2" w:themeFillTint="33"/>
      <w:spacing w:after="100"/>
      <w:ind w:right="284"/>
      <w:jc w:val="both"/>
    </w:pPr>
    <w:rPr>
      <w:rFonts w:eastAsia="Sylfaen"/>
      <w:i/>
    </w:rPr>
  </w:style>
  <w:style w:type="paragraph" w:styleId="TOC1">
    <w:name w:val="toc 1"/>
    <w:basedOn w:val="Normal"/>
    <w:next w:val="Normal"/>
    <w:autoRedefine/>
    <w:uiPriority w:val="39"/>
    <w:unhideWhenUsed/>
    <w:rsid w:val="00ED73DD"/>
    <w:pPr>
      <w:spacing w:after="100"/>
    </w:pPr>
  </w:style>
  <w:style w:type="character" w:styleId="Hyperlink">
    <w:name w:val="Hyperlink"/>
    <w:basedOn w:val="DefaultParagraphFont"/>
    <w:uiPriority w:val="99"/>
    <w:unhideWhenUsed/>
    <w:rsid w:val="00ED7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4512">
      <w:bodyDiv w:val="1"/>
      <w:marLeft w:val="0"/>
      <w:marRight w:val="0"/>
      <w:marTop w:val="0"/>
      <w:marBottom w:val="0"/>
      <w:divBdr>
        <w:top w:val="none" w:sz="0" w:space="0" w:color="auto"/>
        <w:left w:val="none" w:sz="0" w:space="0" w:color="auto"/>
        <w:bottom w:val="none" w:sz="0" w:space="0" w:color="auto"/>
        <w:right w:val="none" w:sz="0" w:space="0" w:color="auto"/>
      </w:divBdr>
    </w:div>
    <w:div w:id="8139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480C2C93544D6A183630B37FB94FC"/>
        <w:category>
          <w:name w:val="General"/>
          <w:gallery w:val="placeholder"/>
        </w:category>
        <w:types>
          <w:type w:val="bbPlcHdr"/>
        </w:types>
        <w:behaviors>
          <w:behavior w:val="content"/>
        </w:behaviors>
        <w:guid w:val="{0DE46A26-EE76-4108-80AA-122D8EFFA1BC}"/>
      </w:docPartPr>
      <w:docPartBody>
        <w:p w:rsidR="0084205F" w:rsidRDefault="00D05607">
          <w:r w:rsidRPr="00197A00">
            <w:rPr>
              <w:rStyle w:val="PlaceholderText"/>
            </w:rPr>
            <w:t>[Title]</w:t>
          </w:r>
        </w:p>
      </w:docPartBody>
    </w:docPart>
    <w:docPart>
      <w:docPartPr>
        <w:name w:val="280962D34A984F599CBD6CED164AD78F"/>
        <w:category>
          <w:name w:val="General"/>
          <w:gallery w:val="placeholder"/>
        </w:category>
        <w:types>
          <w:type w:val="bbPlcHdr"/>
        </w:types>
        <w:behaviors>
          <w:behavior w:val="content"/>
        </w:behaviors>
        <w:guid w:val="{E0393772-DA94-45C8-A712-6BE246365940}"/>
      </w:docPartPr>
      <w:docPartBody>
        <w:p w:rsidR="0084205F" w:rsidRDefault="00D05607">
          <w:r w:rsidRPr="00197A00">
            <w:rPr>
              <w:rStyle w:val="PlaceholderText"/>
            </w:rPr>
            <w:t>[Status]</w:t>
          </w:r>
        </w:p>
      </w:docPartBody>
    </w:docPart>
    <w:docPart>
      <w:docPartPr>
        <w:name w:val="E706C248B3BE4CE0886E335FAE6FAC45"/>
        <w:category>
          <w:name w:val="General"/>
          <w:gallery w:val="placeholder"/>
        </w:category>
        <w:types>
          <w:type w:val="bbPlcHdr"/>
        </w:types>
        <w:behaviors>
          <w:behavior w:val="content"/>
        </w:behaviors>
        <w:guid w:val="{C7EA8DFA-A59C-4016-870F-ABC62A97A266}"/>
      </w:docPartPr>
      <w:docPartBody>
        <w:p w:rsidR="0084205F" w:rsidRDefault="00D05607">
          <w:r w:rsidRPr="00197A00">
            <w:rPr>
              <w:rStyle w:val="PlaceholderText"/>
            </w:rPr>
            <w:t>[Status]</w:t>
          </w:r>
        </w:p>
      </w:docPartBody>
    </w:docPart>
    <w:docPart>
      <w:docPartPr>
        <w:name w:val="09EF3AA536C34CC5A2C67B214DC3F269"/>
        <w:category>
          <w:name w:val="General"/>
          <w:gallery w:val="placeholder"/>
        </w:category>
        <w:types>
          <w:type w:val="bbPlcHdr"/>
        </w:types>
        <w:behaviors>
          <w:behavior w:val="content"/>
        </w:behaviors>
        <w:guid w:val="{D6275B73-7593-4F0E-8606-FA9474177F08}"/>
      </w:docPartPr>
      <w:docPartBody>
        <w:p w:rsidR="00EB5F57" w:rsidRDefault="00A427AF">
          <w:r w:rsidRPr="00600DB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PG Rioni Vera">
    <w:altName w:val="Sylfaen"/>
    <w:panose1 w:val="00000000000000000000"/>
    <w:charset w:val="00"/>
    <w:family w:val="swiss"/>
    <w:notTrueType/>
    <w:pitch w:val="variable"/>
    <w:sig w:usb0="A40000AF" w:usb1="4000204A" w:usb2="00000000" w:usb3="00000000" w:csb0="00000111"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07"/>
    <w:rsid w:val="00015270"/>
    <w:rsid w:val="00077583"/>
    <w:rsid w:val="000F47E4"/>
    <w:rsid w:val="001254B1"/>
    <w:rsid w:val="00157473"/>
    <w:rsid w:val="002069F0"/>
    <w:rsid w:val="002A42FA"/>
    <w:rsid w:val="002A6197"/>
    <w:rsid w:val="00334191"/>
    <w:rsid w:val="003578BA"/>
    <w:rsid w:val="003B3E89"/>
    <w:rsid w:val="0053335E"/>
    <w:rsid w:val="005D56C6"/>
    <w:rsid w:val="006308E7"/>
    <w:rsid w:val="006A4C05"/>
    <w:rsid w:val="006F084B"/>
    <w:rsid w:val="007E3862"/>
    <w:rsid w:val="0084205F"/>
    <w:rsid w:val="008464A2"/>
    <w:rsid w:val="008844F3"/>
    <w:rsid w:val="008B22DC"/>
    <w:rsid w:val="009759C4"/>
    <w:rsid w:val="009849FE"/>
    <w:rsid w:val="00A427AF"/>
    <w:rsid w:val="00B73EEC"/>
    <w:rsid w:val="00B9270A"/>
    <w:rsid w:val="00C13F96"/>
    <w:rsid w:val="00D05607"/>
    <w:rsid w:val="00D3371B"/>
    <w:rsid w:val="00E6499D"/>
    <w:rsid w:val="00EB5F57"/>
    <w:rsid w:val="00EC4CBF"/>
    <w:rsid w:val="00ED38FE"/>
    <w:rsid w:val="00F40B4A"/>
    <w:rsid w:val="00F46353"/>
    <w:rsid w:val="00F87DFE"/>
    <w:rsid w:val="00FE5F96"/>
    <w:rsid w:val="00FF1D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7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55D9F91-3421-4CF9-A943-4104BC8C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16</Pages>
  <Words>5709</Words>
  <Characters>32546</Characters>
  <Application>Microsoft Office Word</Application>
  <DocSecurity>0</DocSecurity>
  <Lines>271</Lines>
  <Paragraphs>76</Paragraphs>
  <ScaleCrop>false</ScaleCrop>
  <Company/>
  <LinksUpToDate>false</LinksUpToDate>
  <CharactersWithSpaces>38179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შეჯერებული დებულებები</dc:title>
  <dc:subject>სოციალური დაცვის სისტემის განვითარების სტრატეგიული ხედვა</dc:subject>
  <dc:creator>David Gzirishvili (CGC)</dc:creator>
  <cp:keywords/>
  <dc:description/>
  <cp:lastModifiedBy>Akaki Zoidze</cp:lastModifiedBy>
  <cp:revision>476</cp:revision>
  <cp:lastPrinted>2020-03-02T13:19:00Z</cp:lastPrinted>
  <dcterms:created xsi:type="dcterms:W3CDTF">2020-10-09T17:29:00Z</dcterms:created>
  <dcterms:modified xsi:type="dcterms:W3CDTF">2020-10-11T22:03:00Z</dcterms:modified>
  <cp:contentStatus>სამუშაო ვერსია</cp:contentStatus>
</cp:coreProperties>
</file>